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4A3" w:rsidRDefault="00B034A3" w:rsidP="00B034A3">
      <w:pPr>
        <w:pStyle w:val="NormalWeb"/>
        <w:jc w:val="center"/>
        <w:rPr>
          <w:color w:val="000000"/>
          <w:sz w:val="27"/>
          <w:szCs w:val="27"/>
        </w:rPr>
      </w:pPr>
      <w:r>
        <w:rPr>
          <w:color w:val="000000"/>
          <w:sz w:val="27"/>
          <w:szCs w:val="27"/>
        </w:rPr>
        <w:t>VICERRECTORADO</w:t>
      </w:r>
    </w:p>
    <w:p w:rsidR="00B034A3" w:rsidRDefault="00B034A3" w:rsidP="00B034A3">
      <w:pPr>
        <w:pStyle w:val="NormalWeb"/>
        <w:jc w:val="center"/>
        <w:rPr>
          <w:color w:val="000000"/>
          <w:sz w:val="27"/>
          <w:szCs w:val="27"/>
        </w:rPr>
      </w:pPr>
      <w:r>
        <w:rPr>
          <w:color w:val="000000"/>
          <w:sz w:val="27"/>
          <w:szCs w:val="27"/>
        </w:rPr>
        <w:t>Año Lectivo 2016-2017</w:t>
      </w:r>
    </w:p>
    <w:p w:rsidR="00B034A3" w:rsidRDefault="00B034A3" w:rsidP="00B034A3">
      <w:pPr>
        <w:pStyle w:val="NormalWeb"/>
        <w:jc w:val="center"/>
        <w:rPr>
          <w:color w:val="000000"/>
          <w:sz w:val="27"/>
          <w:szCs w:val="27"/>
        </w:rPr>
      </w:pPr>
      <w:r>
        <w:rPr>
          <w:color w:val="000000"/>
          <w:sz w:val="27"/>
          <w:szCs w:val="27"/>
        </w:rPr>
        <w:t>MATRIZ DE CONCRECIÓN DE DESTREZAS</w:t>
      </w:r>
    </w:p>
    <w:tbl>
      <w:tblPr>
        <w:tblStyle w:val="Tablaconcuadrcula"/>
        <w:tblW w:w="9924" w:type="dxa"/>
        <w:tblInd w:w="-431" w:type="dxa"/>
        <w:tblLook w:val="04A0" w:firstRow="1" w:lastRow="0" w:firstColumn="1" w:lastColumn="0" w:noHBand="0" w:noVBand="1"/>
      </w:tblPr>
      <w:tblGrid>
        <w:gridCol w:w="3039"/>
        <w:gridCol w:w="1903"/>
        <w:gridCol w:w="304"/>
        <w:gridCol w:w="2410"/>
        <w:gridCol w:w="2268"/>
      </w:tblGrid>
      <w:tr w:rsidR="004467EB" w:rsidRPr="004815A9" w:rsidTr="00C02910">
        <w:trPr>
          <w:trHeight w:val="443"/>
        </w:trPr>
        <w:tc>
          <w:tcPr>
            <w:tcW w:w="4942" w:type="dxa"/>
            <w:gridSpan w:val="2"/>
          </w:tcPr>
          <w:p w:rsidR="004467EB" w:rsidRPr="004467EB" w:rsidRDefault="004467EB" w:rsidP="004467EB">
            <w:pPr>
              <w:spacing w:before="100" w:beforeAutospacing="1" w:after="100" w:afterAutospacing="1"/>
              <w:rPr>
                <w:rFonts w:ascii="Times New Roman" w:eastAsia="Times New Roman" w:hAnsi="Times New Roman" w:cs="Times New Roman"/>
                <w:color w:val="000000"/>
                <w:lang w:eastAsia="es-EC"/>
              </w:rPr>
            </w:pPr>
            <w:r w:rsidRPr="004467EB">
              <w:rPr>
                <w:rFonts w:ascii="Times New Roman" w:eastAsia="Times New Roman" w:hAnsi="Times New Roman" w:cs="Times New Roman"/>
                <w:color w:val="000000"/>
                <w:sz w:val="18"/>
                <w:szCs w:val="18"/>
                <w:lang w:eastAsia="es-EC"/>
              </w:rPr>
              <w:t>SUBNIVEL:</w:t>
            </w:r>
            <w:r>
              <w:rPr>
                <w:rFonts w:ascii="Times New Roman" w:eastAsia="Times New Roman" w:hAnsi="Times New Roman" w:cs="Times New Roman"/>
                <w:color w:val="000000"/>
                <w:sz w:val="18"/>
                <w:szCs w:val="18"/>
                <w:lang w:eastAsia="es-EC"/>
              </w:rPr>
              <w:t xml:space="preserve">   </w:t>
            </w:r>
            <w:r w:rsidRPr="004467EB">
              <w:rPr>
                <w:rFonts w:ascii="Times New Roman" w:eastAsia="Times New Roman" w:hAnsi="Times New Roman" w:cs="Times New Roman"/>
                <w:color w:val="000000"/>
                <w:lang w:eastAsia="es-EC"/>
              </w:rPr>
              <w:t>Medio (3)</w:t>
            </w:r>
          </w:p>
          <w:p w:rsidR="004467EB" w:rsidRPr="004467EB" w:rsidRDefault="004467EB" w:rsidP="004467EB">
            <w:pPr>
              <w:spacing w:before="100" w:beforeAutospacing="1" w:after="100" w:afterAutospacing="1"/>
              <w:rPr>
                <w:color w:val="000000"/>
                <w:sz w:val="20"/>
                <w:szCs w:val="20"/>
              </w:rPr>
            </w:pPr>
          </w:p>
        </w:tc>
        <w:tc>
          <w:tcPr>
            <w:tcW w:w="4982" w:type="dxa"/>
            <w:gridSpan w:val="3"/>
          </w:tcPr>
          <w:p w:rsidR="004467EB" w:rsidRPr="004815A9" w:rsidRDefault="004467EB" w:rsidP="004467EB">
            <w:pPr>
              <w:rPr>
                <w:rFonts w:eastAsia="Times New Roman" w:cs="Times New Roman"/>
                <w:color w:val="000000"/>
                <w:lang w:eastAsia="es-EC"/>
              </w:rPr>
            </w:pPr>
            <w:r w:rsidRPr="004467EB">
              <w:rPr>
                <w:rFonts w:ascii="Times New Roman" w:eastAsia="Times New Roman" w:hAnsi="Times New Roman" w:cs="Times New Roman"/>
                <w:color w:val="000000"/>
                <w:sz w:val="18"/>
                <w:szCs w:val="18"/>
                <w:lang w:eastAsia="es-EC"/>
              </w:rPr>
              <w:t>DOCENTES:</w:t>
            </w:r>
            <w:r>
              <w:rPr>
                <w:rFonts w:ascii="Times New Roman" w:eastAsia="Times New Roman" w:hAnsi="Times New Roman" w:cs="Times New Roman"/>
                <w:color w:val="000000"/>
                <w:sz w:val="18"/>
                <w:szCs w:val="18"/>
                <w:lang w:eastAsia="es-EC"/>
              </w:rPr>
              <w:t xml:space="preserve"> </w:t>
            </w:r>
            <w:r w:rsidRPr="004815A9">
              <w:rPr>
                <w:rFonts w:eastAsia="Times New Roman" w:cs="Times New Roman"/>
                <w:color w:val="000000"/>
                <w:lang w:eastAsia="es-EC"/>
              </w:rPr>
              <w:t>Lic. Patricia Sarmiento</w:t>
            </w:r>
          </w:p>
          <w:p w:rsidR="004467EB" w:rsidRPr="00972584" w:rsidRDefault="004467EB" w:rsidP="00C02910">
            <w:pPr>
              <w:rPr>
                <w:rFonts w:eastAsia="Times New Roman" w:cs="Times New Roman"/>
                <w:color w:val="000000"/>
                <w:lang w:eastAsia="es-EC"/>
              </w:rPr>
            </w:pPr>
            <w:r w:rsidRPr="00972584">
              <w:rPr>
                <w:rFonts w:eastAsia="Times New Roman" w:cs="Times New Roman"/>
                <w:color w:val="000000"/>
                <w:lang w:eastAsia="es-EC"/>
              </w:rPr>
              <w:t xml:space="preserve">                   </w:t>
            </w:r>
            <w:r w:rsidR="004815A9" w:rsidRPr="00972584">
              <w:rPr>
                <w:rFonts w:eastAsia="Times New Roman" w:cs="Times New Roman"/>
                <w:color w:val="000000"/>
                <w:lang w:eastAsia="es-EC"/>
              </w:rPr>
              <w:t xml:space="preserve"> </w:t>
            </w:r>
            <w:r w:rsidRPr="00972584">
              <w:rPr>
                <w:rFonts w:eastAsia="Times New Roman" w:cs="Times New Roman"/>
                <w:color w:val="000000"/>
                <w:lang w:eastAsia="es-EC"/>
              </w:rPr>
              <w:t xml:space="preserve"> Lic. Edgar Tamayo</w:t>
            </w:r>
          </w:p>
          <w:p w:rsidR="00C02910" w:rsidRPr="004815A9" w:rsidRDefault="004815A9" w:rsidP="00C02910">
            <w:pPr>
              <w:rPr>
                <w:color w:val="000000"/>
                <w:lang w:val="en-US"/>
              </w:rPr>
            </w:pPr>
            <w:r w:rsidRPr="00972584">
              <w:rPr>
                <w:color w:val="000000"/>
                <w:sz w:val="27"/>
                <w:szCs w:val="27"/>
              </w:rPr>
              <w:t xml:space="preserve">                 </w:t>
            </w:r>
            <w:proofErr w:type="spellStart"/>
            <w:r w:rsidR="00C02910" w:rsidRPr="004815A9">
              <w:rPr>
                <w:color w:val="000000"/>
                <w:lang w:val="en-US"/>
              </w:rPr>
              <w:t>Lic</w:t>
            </w:r>
            <w:proofErr w:type="spellEnd"/>
            <w:r w:rsidR="00C02910" w:rsidRPr="004815A9">
              <w:rPr>
                <w:color w:val="000000"/>
                <w:lang w:val="en-US"/>
              </w:rPr>
              <w:t xml:space="preserve">. Christian </w:t>
            </w:r>
            <w:proofErr w:type="spellStart"/>
            <w:r w:rsidR="00C02910" w:rsidRPr="004815A9">
              <w:rPr>
                <w:color w:val="000000"/>
                <w:lang w:val="en-US"/>
              </w:rPr>
              <w:t>Cunduri</w:t>
            </w:r>
            <w:proofErr w:type="spellEnd"/>
          </w:p>
        </w:tc>
      </w:tr>
      <w:tr w:rsidR="004467EB" w:rsidTr="00C02910">
        <w:trPr>
          <w:trHeight w:val="342"/>
        </w:trPr>
        <w:tc>
          <w:tcPr>
            <w:tcW w:w="4942" w:type="dxa"/>
            <w:gridSpan w:val="2"/>
          </w:tcPr>
          <w:p w:rsidR="004467EB" w:rsidRPr="004467EB" w:rsidRDefault="004467EB" w:rsidP="004467EB">
            <w:pPr>
              <w:pStyle w:val="NormalWeb"/>
              <w:rPr>
                <w:color w:val="000000"/>
                <w:sz w:val="18"/>
                <w:szCs w:val="18"/>
              </w:rPr>
            </w:pPr>
            <w:r w:rsidRPr="004467EB">
              <w:rPr>
                <w:color w:val="000000"/>
                <w:sz w:val="18"/>
                <w:szCs w:val="18"/>
              </w:rPr>
              <w:t>ÁREA:</w:t>
            </w:r>
            <w:r>
              <w:rPr>
                <w:color w:val="000000"/>
                <w:sz w:val="18"/>
                <w:szCs w:val="18"/>
              </w:rPr>
              <w:t xml:space="preserve"> </w:t>
            </w:r>
            <w:r w:rsidRPr="004467EB">
              <w:rPr>
                <w:color w:val="000000"/>
                <w:sz w:val="22"/>
                <w:szCs w:val="22"/>
              </w:rPr>
              <w:t>Estudios Sociales</w:t>
            </w:r>
          </w:p>
        </w:tc>
        <w:tc>
          <w:tcPr>
            <w:tcW w:w="4982" w:type="dxa"/>
            <w:gridSpan w:val="3"/>
          </w:tcPr>
          <w:p w:rsidR="004467EB" w:rsidRDefault="004467EB" w:rsidP="00C02910">
            <w:pPr>
              <w:spacing w:before="100" w:beforeAutospacing="1" w:after="100" w:afterAutospacing="1"/>
              <w:rPr>
                <w:color w:val="000000"/>
                <w:sz w:val="27"/>
                <w:szCs w:val="27"/>
              </w:rPr>
            </w:pPr>
            <w:r w:rsidRPr="004467EB">
              <w:rPr>
                <w:rFonts w:ascii="Times New Roman" w:eastAsia="Times New Roman" w:hAnsi="Times New Roman" w:cs="Times New Roman"/>
                <w:color w:val="000000"/>
                <w:sz w:val="18"/>
                <w:szCs w:val="18"/>
                <w:lang w:eastAsia="es-EC"/>
              </w:rPr>
              <w:t>FECHA:</w:t>
            </w:r>
            <w:r>
              <w:rPr>
                <w:rFonts w:ascii="Times New Roman" w:eastAsia="Times New Roman" w:hAnsi="Times New Roman" w:cs="Times New Roman"/>
                <w:color w:val="000000"/>
                <w:sz w:val="18"/>
                <w:szCs w:val="18"/>
                <w:lang w:eastAsia="es-EC"/>
              </w:rPr>
              <w:t xml:space="preserve"> 25 – 07 </w:t>
            </w:r>
            <w:r w:rsidR="00C02910">
              <w:rPr>
                <w:rFonts w:ascii="Times New Roman" w:eastAsia="Times New Roman" w:hAnsi="Times New Roman" w:cs="Times New Roman"/>
                <w:color w:val="000000"/>
                <w:sz w:val="18"/>
                <w:szCs w:val="18"/>
                <w:lang w:eastAsia="es-EC"/>
              </w:rPr>
              <w:t>–</w:t>
            </w:r>
            <w:r>
              <w:rPr>
                <w:rFonts w:ascii="Times New Roman" w:eastAsia="Times New Roman" w:hAnsi="Times New Roman" w:cs="Times New Roman"/>
                <w:color w:val="000000"/>
                <w:sz w:val="18"/>
                <w:szCs w:val="18"/>
                <w:lang w:eastAsia="es-EC"/>
              </w:rPr>
              <w:t xml:space="preserve"> 2016</w:t>
            </w:r>
          </w:p>
        </w:tc>
      </w:tr>
      <w:tr w:rsidR="00873748" w:rsidRPr="00873748" w:rsidTr="00C02910">
        <w:tblPrEx>
          <w:jc w:val="center"/>
        </w:tblPrEx>
        <w:trPr>
          <w:trHeight w:val="567"/>
          <w:jc w:val="center"/>
        </w:trPr>
        <w:tc>
          <w:tcPr>
            <w:tcW w:w="3039" w:type="dxa"/>
            <w:vAlign w:val="center"/>
          </w:tcPr>
          <w:p w:rsidR="00873748" w:rsidRPr="00CF68BA" w:rsidRDefault="004467EB" w:rsidP="00CF68BA">
            <w:pPr>
              <w:jc w:val="center"/>
              <w:rPr>
                <w:b/>
              </w:rPr>
            </w:pPr>
            <w:r>
              <w:rPr>
                <w:b/>
              </w:rPr>
              <w:t>DESTREZAS CON CRITERIO DE DESEMPEÑO</w:t>
            </w:r>
          </w:p>
        </w:tc>
        <w:tc>
          <w:tcPr>
            <w:tcW w:w="2207" w:type="dxa"/>
            <w:gridSpan w:val="2"/>
            <w:vAlign w:val="center"/>
          </w:tcPr>
          <w:p w:rsidR="00873748" w:rsidRPr="00CF68BA" w:rsidRDefault="00873748" w:rsidP="00CF68BA">
            <w:pPr>
              <w:jc w:val="center"/>
              <w:rPr>
                <w:b/>
                <w:sz w:val="18"/>
              </w:rPr>
            </w:pPr>
            <w:r w:rsidRPr="00CF68BA">
              <w:rPr>
                <w:b/>
                <w:sz w:val="18"/>
              </w:rPr>
              <w:t>5TO</w:t>
            </w:r>
          </w:p>
        </w:tc>
        <w:tc>
          <w:tcPr>
            <w:tcW w:w="2410" w:type="dxa"/>
            <w:vAlign w:val="center"/>
          </w:tcPr>
          <w:p w:rsidR="00873748" w:rsidRPr="00CF68BA" w:rsidRDefault="00873748" w:rsidP="00CF68BA">
            <w:pPr>
              <w:jc w:val="center"/>
              <w:rPr>
                <w:b/>
                <w:sz w:val="18"/>
              </w:rPr>
            </w:pPr>
            <w:r w:rsidRPr="00CF68BA">
              <w:rPr>
                <w:b/>
                <w:sz w:val="18"/>
              </w:rPr>
              <w:t>6TO</w:t>
            </w:r>
          </w:p>
        </w:tc>
        <w:tc>
          <w:tcPr>
            <w:tcW w:w="2268" w:type="dxa"/>
            <w:vAlign w:val="center"/>
          </w:tcPr>
          <w:p w:rsidR="00873748" w:rsidRPr="00CF68BA" w:rsidRDefault="00873748" w:rsidP="00CF68BA">
            <w:pPr>
              <w:jc w:val="center"/>
              <w:rPr>
                <w:b/>
                <w:sz w:val="18"/>
              </w:rPr>
            </w:pPr>
            <w:r w:rsidRPr="00CF68BA">
              <w:rPr>
                <w:b/>
                <w:sz w:val="18"/>
              </w:rPr>
              <w:t>7MO</w:t>
            </w:r>
          </w:p>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CS.3.1.1. Analizar el origen de los primeros pobladores del Ecuador, sus rutas de llegada, sus herramientas y formas de trabajo colectivo. </w:t>
            </w:r>
          </w:p>
        </w:tc>
        <w:tc>
          <w:tcPr>
            <w:tcW w:w="2207" w:type="dxa"/>
            <w:gridSpan w:val="2"/>
            <w:shd w:val="clear" w:color="auto" w:fill="F4B083" w:themeFill="accent2" w:themeFillTint="99"/>
          </w:tcPr>
          <w:p w:rsidR="00073A5E" w:rsidRPr="00873748" w:rsidRDefault="00103010" w:rsidP="00073A5E">
            <w:r w:rsidRPr="00873748">
              <w:t>CS.3.1.1. Analizar el origen de los primeros pobladores del Ecuador, sus rutas de llegada, sus herramientas y formas de trabajo colectivo.</w:t>
            </w:r>
          </w:p>
        </w:tc>
        <w:tc>
          <w:tcPr>
            <w:tcW w:w="2410" w:type="dxa"/>
            <w:shd w:val="clear" w:color="auto" w:fill="F4B083" w:themeFill="accent2" w:themeFillTint="99"/>
          </w:tcPr>
          <w:p w:rsidR="00073A5E" w:rsidRPr="00873748" w:rsidRDefault="00073A5E" w:rsidP="00073A5E"/>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CS.3.1.2. Relacionar la organización económica y social de las sociedades agrícolas con su alfarería y el surgimiento de sus primeros poblados. </w:t>
            </w:r>
          </w:p>
        </w:tc>
        <w:tc>
          <w:tcPr>
            <w:tcW w:w="2207" w:type="dxa"/>
            <w:gridSpan w:val="2"/>
            <w:shd w:val="clear" w:color="auto" w:fill="F4B083" w:themeFill="accent2" w:themeFillTint="99"/>
          </w:tcPr>
          <w:p w:rsidR="00073A5E" w:rsidRPr="00873748" w:rsidRDefault="00103010" w:rsidP="00073A5E">
            <w:r w:rsidRPr="00873748">
              <w:t>CS.3.1.2. Relacionar la organización económica y social de las sociedades agrícolas con su alfarería y el surgimiento de sus primeros poblados.</w:t>
            </w:r>
          </w:p>
        </w:tc>
        <w:tc>
          <w:tcPr>
            <w:tcW w:w="2410" w:type="dxa"/>
            <w:shd w:val="clear" w:color="auto" w:fill="F4B083" w:themeFill="accent2" w:themeFillTint="99"/>
          </w:tcPr>
          <w:p w:rsidR="00073A5E" w:rsidRPr="00873748" w:rsidRDefault="00073A5E" w:rsidP="00073A5E"/>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CS.3.1.3. Identificar la ubicación, la organización social y política de los cacicazgos mayores o señoríos étnicos, con sus relaciones de comercio, alianzas y enfrentamientos. </w:t>
            </w:r>
          </w:p>
        </w:tc>
        <w:tc>
          <w:tcPr>
            <w:tcW w:w="2207" w:type="dxa"/>
            <w:gridSpan w:val="2"/>
            <w:shd w:val="clear" w:color="auto" w:fill="F4B083" w:themeFill="accent2" w:themeFillTint="99"/>
          </w:tcPr>
          <w:p w:rsidR="00073A5E" w:rsidRPr="00873748" w:rsidRDefault="00103010" w:rsidP="00073A5E">
            <w:r w:rsidRPr="00873748">
              <w:t>CS.3.1.3. Identificar la ubicación, la organización social y política de los cacicazgos mayores o señoríos étnicos, con sus relaciones de comercio, alianzas y enfrentamientos.</w:t>
            </w:r>
          </w:p>
        </w:tc>
        <w:tc>
          <w:tcPr>
            <w:tcW w:w="2410" w:type="dxa"/>
            <w:shd w:val="clear" w:color="auto" w:fill="F4B083" w:themeFill="accent2" w:themeFillTint="99"/>
          </w:tcPr>
          <w:p w:rsidR="00073A5E" w:rsidRPr="00873748" w:rsidRDefault="00073A5E" w:rsidP="00073A5E"/>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CS.3.1.4. Explicar las características de la dominación incaica en el Ecuador, la organización de su imperio y sociedad. </w:t>
            </w:r>
          </w:p>
        </w:tc>
        <w:tc>
          <w:tcPr>
            <w:tcW w:w="2207" w:type="dxa"/>
            <w:gridSpan w:val="2"/>
            <w:shd w:val="clear" w:color="auto" w:fill="F4B083" w:themeFill="accent2" w:themeFillTint="99"/>
          </w:tcPr>
          <w:p w:rsidR="00073A5E" w:rsidRPr="00873748" w:rsidRDefault="00103010" w:rsidP="00073A5E">
            <w:r w:rsidRPr="00873748">
              <w:t>CS.3.1.4. Explicar las características de la dominación incaica en el Ecuador, la organización de su imperio y sociedad.</w:t>
            </w:r>
          </w:p>
        </w:tc>
        <w:tc>
          <w:tcPr>
            <w:tcW w:w="2410" w:type="dxa"/>
            <w:shd w:val="clear" w:color="auto" w:fill="F4B083" w:themeFill="accent2" w:themeFillTint="99"/>
          </w:tcPr>
          <w:p w:rsidR="00073A5E" w:rsidRPr="00873748" w:rsidRDefault="00073A5E" w:rsidP="00073A5E"/>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CS.3.1.5. Examinar el ascenso de Atahualpa y la guerra civil como efectos de una crisis del incario y como antecedentes </w:t>
            </w:r>
            <w:r w:rsidRPr="00873748">
              <w:lastRenderedPageBreak/>
              <w:t xml:space="preserve">de la derrota ante la invasión española. </w:t>
            </w:r>
          </w:p>
        </w:tc>
        <w:tc>
          <w:tcPr>
            <w:tcW w:w="2207" w:type="dxa"/>
            <w:gridSpan w:val="2"/>
            <w:shd w:val="clear" w:color="auto" w:fill="F4B083" w:themeFill="accent2" w:themeFillTint="99"/>
          </w:tcPr>
          <w:p w:rsidR="00073A5E" w:rsidRPr="00873748" w:rsidRDefault="00103010" w:rsidP="00073A5E">
            <w:r w:rsidRPr="00873748">
              <w:lastRenderedPageBreak/>
              <w:t xml:space="preserve">CS.3.1.5. Examinar el ascenso de Atahualpa y la guerra civil como efectos de una crisis </w:t>
            </w:r>
            <w:r w:rsidRPr="00873748">
              <w:lastRenderedPageBreak/>
              <w:t>del incario y como antecedentes de la derrota ante la invasión española.</w:t>
            </w:r>
          </w:p>
        </w:tc>
        <w:tc>
          <w:tcPr>
            <w:tcW w:w="2410" w:type="dxa"/>
            <w:shd w:val="clear" w:color="auto" w:fill="F4B083" w:themeFill="accent2" w:themeFillTint="99"/>
          </w:tcPr>
          <w:p w:rsidR="00073A5E" w:rsidRPr="00873748" w:rsidRDefault="00073A5E" w:rsidP="00073A5E"/>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lastRenderedPageBreak/>
              <w:t xml:space="preserve">CS.3.1.6. Identificar varios sitios arqueológicos y las piezas que se han conservado, reconociéndolas como patrimonio nacional. </w:t>
            </w:r>
          </w:p>
        </w:tc>
        <w:tc>
          <w:tcPr>
            <w:tcW w:w="2207" w:type="dxa"/>
            <w:gridSpan w:val="2"/>
            <w:shd w:val="clear" w:color="auto" w:fill="F4B083" w:themeFill="accent2" w:themeFillTint="99"/>
          </w:tcPr>
          <w:p w:rsidR="00073A5E" w:rsidRPr="00873748" w:rsidRDefault="00103010" w:rsidP="00073A5E">
            <w:r w:rsidRPr="00873748">
              <w:t>CS.3.1.6. Identificar varios sitios arqueológicos y las piezas que se han conservado, reconociéndolas como patrimonio nacional.</w:t>
            </w:r>
          </w:p>
        </w:tc>
        <w:tc>
          <w:tcPr>
            <w:tcW w:w="2410" w:type="dxa"/>
            <w:shd w:val="clear" w:color="auto" w:fill="F4B083" w:themeFill="accent2" w:themeFillTint="99"/>
          </w:tcPr>
          <w:p w:rsidR="00073A5E" w:rsidRPr="00873748" w:rsidRDefault="00073A5E" w:rsidP="00073A5E"/>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CS.3.1.7. Documentar la Conquista española del Tahuantinsuyo, especialmente del norte, con sus enfrentamientos y alianzas. </w:t>
            </w:r>
          </w:p>
        </w:tc>
        <w:tc>
          <w:tcPr>
            <w:tcW w:w="2207" w:type="dxa"/>
            <w:gridSpan w:val="2"/>
            <w:shd w:val="clear" w:color="auto" w:fill="F4B083" w:themeFill="accent2" w:themeFillTint="99"/>
          </w:tcPr>
          <w:p w:rsidR="00073A5E" w:rsidRPr="00873748" w:rsidRDefault="00103010" w:rsidP="00073A5E">
            <w:r w:rsidRPr="00873748">
              <w:t>CS.3.1.7. Documentar la Conquista española del Tahuantinsuyo, especialmente del norte, con sus enfrentamientos y alianzas.</w:t>
            </w:r>
          </w:p>
        </w:tc>
        <w:tc>
          <w:tcPr>
            <w:tcW w:w="2410" w:type="dxa"/>
            <w:shd w:val="clear" w:color="auto" w:fill="F4B083" w:themeFill="accent2" w:themeFillTint="99"/>
          </w:tcPr>
          <w:p w:rsidR="00073A5E" w:rsidRPr="00873748" w:rsidRDefault="00073A5E" w:rsidP="00073A5E"/>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auto"/>
          </w:tcPr>
          <w:p w:rsidR="00073A5E" w:rsidRPr="00873748" w:rsidRDefault="00073A5E" w:rsidP="00073A5E">
            <w:r w:rsidRPr="00873748">
              <w:t xml:space="preserve">CS.3.1.8. Examinar y discutir el fundamento científico de ciertas narraciones históricas tradicionales como el Reino de Quito, la dinastía de los </w:t>
            </w:r>
            <w:proofErr w:type="spellStart"/>
            <w:r w:rsidRPr="00873748">
              <w:t>Shyris</w:t>
            </w:r>
            <w:proofErr w:type="spellEnd"/>
            <w:r w:rsidRPr="00873748">
              <w:t xml:space="preserve">, etc. </w:t>
            </w:r>
          </w:p>
        </w:tc>
        <w:tc>
          <w:tcPr>
            <w:tcW w:w="2207" w:type="dxa"/>
            <w:gridSpan w:val="2"/>
            <w:shd w:val="clear" w:color="auto" w:fill="auto"/>
          </w:tcPr>
          <w:p w:rsidR="00073A5E" w:rsidRPr="00873748" w:rsidRDefault="00103010" w:rsidP="00073A5E">
            <w:r w:rsidRPr="00873748">
              <w:t xml:space="preserve">CS.3.1.8. Examinar y discutir el fundamento científico de ciertas narraciones históricas tradicionales como el Reino de Quito, la dinastía de los </w:t>
            </w:r>
            <w:proofErr w:type="spellStart"/>
            <w:r w:rsidRPr="00873748">
              <w:t>Shyris</w:t>
            </w:r>
            <w:proofErr w:type="spellEnd"/>
            <w:r w:rsidRPr="00873748">
              <w:t>, etc.</w:t>
            </w:r>
          </w:p>
        </w:tc>
        <w:tc>
          <w:tcPr>
            <w:tcW w:w="2410" w:type="dxa"/>
            <w:shd w:val="clear" w:color="auto" w:fill="auto"/>
          </w:tcPr>
          <w:p w:rsidR="00073A5E" w:rsidRPr="00873748" w:rsidRDefault="00073A5E" w:rsidP="00073A5E"/>
        </w:tc>
        <w:tc>
          <w:tcPr>
            <w:tcW w:w="2268" w:type="dxa"/>
            <w:shd w:val="clear" w:color="auto" w:fill="auto"/>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CS.3.1.9. Identificar a los conquistadores españoles, su relación con los indígenas y sus conflictos con la Corona, el surgimiento de los mestizos y la llegada de los negros esclavizados.</w:t>
            </w:r>
          </w:p>
        </w:tc>
        <w:tc>
          <w:tcPr>
            <w:tcW w:w="2207" w:type="dxa"/>
            <w:gridSpan w:val="2"/>
            <w:shd w:val="clear" w:color="auto" w:fill="F4B083" w:themeFill="accent2" w:themeFillTint="99"/>
          </w:tcPr>
          <w:p w:rsidR="00073A5E" w:rsidRPr="00873748" w:rsidRDefault="00103010" w:rsidP="00073A5E">
            <w:r w:rsidRPr="00873748">
              <w:t>CS.3.1.9. Identificar a los conquistadores españoles, su relación con los indígenas y sus conflictos con la Corona, el surgimiento de los mestizos y la llegada de los negros esclavizados.</w:t>
            </w:r>
          </w:p>
        </w:tc>
        <w:tc>
          <w:tcPr>
            <w:tcW w:w="2410" w:type="dxa"/>
            <w:shd w:val="clear" w:color="auto" w:fill="F4B083" w:themeFill="accent2" w:themeFillTint="99"/>
          </w:tcPr>
          <w:p w:rsidR="00073A5E" w:rsidRPr="00873748" w:rsidRDefault="00073A5E" w:rsidP="00073A5E"/>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 CS.3.1.10. Analizar los hechos iniciales de la colonización, en especial la fundación de ciudades y su papel en la dominación.</w:t>
            </w:r>
          </w:p>
        </w:tc>
        <w:tc>
          <w:tcPr>
            <w:tcW w:w="2207" w:type="dxa"/>
            <w:gridSpan w:val="2"/>
            <w:shd w:val="clear" w:color="auto" w:fill="F4B083" w:themeFill="accent2" w:themeFillTint="99"/>
          </w:tcPr>
          <w:p w:rsidR="00073A5E" w:rsidRPr="00873748" w:rsidRDefault="00103010" w:rsidP="00073A5E">
            <w:r w:rsidRPr="00873748">
              <w:t>CS.3.1.10. Analizar los hechos iniciales de la colonización, en especial la fundación de ciudades y su papel en la dominación.</w:t>
            </w:r>
          </w:p>
        </w:tc>
        <w:tc>
          <w:tcPr>
            <w:tcW w:w="2410" w:type="dxa"/>
            <w:shd w:val="clear" w:color="auto" w:fill="F4B083" w:themeFill="accent2" w:themeFillTint="99"/>
          </w:tcPr>
          <w:p w:rsidR="00073A5E" w:rsidRPr="00873748" w:rsidRDefault="00073A5E" w:rsidP="00073A5E"/>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CS.3.1.11. Apreciar la organización del trabajo en la Audiencia de Quito y el papel </w:t>
            </w:r>
            <w:r w:rsidRPr="00873748">
              <w:lastRenderedPageBreak/>
              <w:t xml:space="preserve">de la producción textil </w:t>
            </w:r>
          </w:p>
        </w:tc>
        <w:tc>
          <w:tcPr>
            <w:tcW w:w="2207" w:type="dxa"/>
            <w:gridSpan w:val="2"/>
            <w:shd w:val="clear" w:color="auto" w:fill="F4B083" w:themeFill="accent2" w:themeFillTint="99"/>
          </w:tcPr>
          <w:p w:rsidR="00073A5E" w:rsidRPr="00873748" w:rsidRDefault="00103010" w:rsidP="00073A5E">
            <w:r w:rsidRPr="00873748">
              <w:lastRenderedPageBreak/>
              <w:t xml:space="preserve">CS.3.1.11. Apreciar la organización del trabajo en la </w:t>
            </w:r>
            <w:r w:rsidRPr="00873748">
              <w:lastRenderedPageBreak/>
              <w:t>Audiencia de Quito y el papel de la producción textil</w:t>
            </w:r>
          </w:p>
        </w:tc>
        <w:tc>
          <w:tcPr>
            <w:tcW w:w="2410" w:type="dxa"/>
            <w:shd w:val="clear" w:color="auto" w:fill="F4B083" w:themeFill="accent2" w:themeFillTint="99"/>
          </w:tcPr>
          <w:p w:rsidR="00073A5E" w:rsidRPr="00873748" w:rsidRDefault="00073A5E" w:rsidP="00073A5E"/>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lastRenderedPageBreak/>
              <w:t xml:space="preserve">CS.3.1.12. Explicar la estructura de la sociedad colonial y la vida cotidiana con sus diferencias sociales y prácticas discriminatorias. </w:t>
            </w:r>
          </w:p>
        </w:tc>
        <w:tc>
          <w:tcPr>
            <w:tcW w:w="2207" w:type="dxa"/>
            <w:gridSpan w:val="2"/>
            <w:shd w:val="clear" w:color="auto" w:fill="F4B083" w:themeFill="accent2" w:themeFillTint="99"/>
          </w:tcPr>
          <w:p w:rsidR="00073A5E" w:rsidRPr="00873748" w:rsidRDefault="00103010" w:rsidP="00073A5E">
            <w:r w:rsidRPr="00873748">
              <w:t>CS.3.1.12. Explicar la estructura de la sociedad colonial y la vida cotidiana con sus diferencias sociales y prácticas discriminatorias.</w:t>
            </w:r>
          </w:p>
        </w:tc>
        <w:tc>
          <w:tcPr>
            <w:tcW w:w="2410" w:type="dxa"/>
            <w:shd w:val="clear" w:color="auto" w:fill="F4B083" w:themeFill="accent2" w:themeFillTint="99"/>
          </w:tcPr>
          <w:p w:rsidR="00073A5E" w:rsidRPr="00873748" w:rsidRDefault="00073A5E" w:rsidP="00073A5E"/>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auto"/>
          </w:tcPr>
          <w:p w:rsidR="00073A5E" w:rsidRPr="00873748" w:rsidRDefault="00073A5E" w:rsidP="00073A5E">
            <w:r w:rsidRPr="00873748">
              <w:t xml:space="preserve">CS.3.1.13. Discutir el significado del concepto “colonia” y las lecciones que dejó la Conquista y Colonización hispánica en la vida de la sociedad nacional. </w:t>
            </w:r>
          </w:p>
        </w:tc>
        <w:tc>
          <w:tcPr>
            <w:tcW w:w="2207" w:type="dxa"/>
            <w:gridSpan w:val="2"/>
            <w:shd w:val="clear" w:color="auto" w:fill="auto"/>
          </w:tcPr>
          <w:p w:rsidR="00073A5E" w:rsidRPr="00873748" w:rsidRDefault="00B034A3" w:rsidP="00073A5E">
            <w:r w:rsidRPr="00873748">
              <w:t>CS.3.3.14. Construir una propuesta colectiva con medidas y acciones concretas y viables tendientes a brindar un trato más justo a las personas con discapacidad.</w:t>
            </w:r>
          </w:p>
        </w:tc>
        <w:tc>
          <w:tcPr>
            <w:tcW w:w="2410" w:type="dxa"/>
            <w:shd w:val="clear" w:color="auto" w:fill="auto"/>
          </w:tcPr>
          <w:p w:rsidR="00073A5E" w:rsidRPr="00873748" w:rsidRDefault="00073A5E" w:rsidP="00073A5E"/>
        </w:tc>
        <w:tc>
          <w:tcPr>
            <w:tcW w:w="2268" w:type="dxa"/>
            <w:shd w:val="clear" w:color="auto" w:fill="auto"/>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t xml:space="preserve">CS.3.1.14. </w:t>
            </w:r>
            <w:r w:rsidRPr="00726FF3">
              <w:t>Interpretar las causas de la crisis que sufrió la Audiencia de Quito en el marco de los grandes cambios de la monarquía española y el mundo.</w:t>
            </w:r>
          </w:p>
        </w:tc>
        <w:tc>
          <w:tcPr>
            <w:tcW w:w="2207" w:type="dxa"/>
            <w:gridSpan w:val="2"/>
            <w:shd w:val="clear" w:color="auto" w:fill="F4B083" w:themeFill="accent2" w:themeFillTint="99"/>
          </w:tcPr>
          <w:p w:rsidR="00073A5E" w:rsidRPr="00873748" w:rsidRDefault="004F2566" w:rsidP="00073A5E">
            <w:r>
              <w:t xml:space="preserve">CS.3.1.14. </w:t>
            </w:r>
            <w:r w:rsidRPr="00726FF3">
              <w:t>Interpretar las causas de la crisis que sufrió la Audiencia de Quito en el marco de los grandes cambios de la monarquía española y el mundo.</w:t>
            </w:r>
          </w:p>
        </w:tc>
        <w:tc>
          <w:tcPr>
            <w:tcW w:w="2410" w:type="dxa"/>
            <w:shd w:val="clear" w:color="auto" w:fill="F4B083" w:themeFill="accent2" w:themeFillTint="99"/>
          </w:tcPr>
          <w:p w:rsidR="00073A5E" w:rsidRPr="00873748" w:rsidRDefault="00073A5E" w:rsidP="00073A5E"/>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CS.3.1.15. Destacar la consolidación del latifundio, el inicio de la expansión de la Costa y las grandes sublevaciones indígenas y de las ciudades. </w:t>
            </w:r>
          </w:p>
        </w:tc>
        <w:tc>
          <w:tcPr>
            <w:tcW w:w="2207" w:type="dxa"/>
            <w:gridSpan w:val="2"/>
            <w:shd w:val="clear" w:color="auto" w:fill="F4B083" w:themeFill="accent2" w:themeFillTint="99"/>
          </w:tcPr>
          <w:p w:rsidR="00073A5E" w:rsidRPr="00873748" w:rsidRDefault="004F2566" w:rsidP="00073A5E">
            <w:r w:rsidRPr="00873748">
              <w:t>CS.3.1.15. Destacar la consolidación del latifundio, el inicio de la expansión de la Costa y las grandes sublevaciones indígenas y de las ciudades.</w:t>
            </w:r>
          </w:p>
        </w:tc>
        <w:tc>
          <w:tcPr>
            <w:tcW w:w="2410" w:type="dxa"/>
            <w:shd w:val="clear" w:color="auto" w:fill="F4B083" w:themeFill="accent2" w:themeFillTint="99"/>
          </w:tcPr>
          <w:p w:rsidR="00073A5E" w:rsidRPr="00873748" w:rsidRDefault="00073A5E" w:rsidP="00073A5E"/>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CS.3.1.16. Explicar la función de dominación de la cultura oficial y la educación colonial y el valor de las culturas populares como respuesta frente al poder. </w:t>
            </w:r>
          </w:p>
        </w:tc>
        <w:tc>
          <w:tcPr>
            <w:tcW w:w="2207" w:type="dxa"/>
            <w:gridSpan w:val="2"/>
            <w:shd w:val="clear" w:color="auto" w:fill="F4B083" w:themeFill="accent2" w:themeFillTint="99"/>
          </w:tcPr>
          <w:p w:rsidR="00073A5E" w:rsidRPr="00873748" w:rsidRDefault="004F2566" w:rsidP="00073A5E">
            <w:r w:rsidRPr="00873748">
              <w:t>CS.3.1.16. Explicar la función de dominación de la cultura oficial y la educación colonial y el valor de las culturas populares como respuesta frente al poder.</w:t>
            </w:r>
          </w:p>
        </w:tc>
        <w:tc>
          <w:tcPr>
            <w:tcW w:w="2410" w:type="dxa"/>
            <w:shd w:val="clear" w:color="auto" w:fill="F4B083" w:themeFill="accent2" w:themeFillTint="99"/>
          </w:tcPr>
          <w:p w:rsidR="00073A5E" w:rsidRPr="00873748" w:rsidRDefault="00073A5E" w:rsidP="00073A5E"/>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CS.3.1.17. Examinar las obras artísticas de la Colonia como productos de una sociedad de desigualdades, y su función cultural, estética e ideológica. </w:t>
            </w:r>
          </w:p>
        </w:tc>
        <w:tc>
          <w:tcPr>
            <w:tcW w:w="2207" w:type="dxa"/>
            <w:gridSpan w:val="2"/>
            <w:shd w:val="clear" w:color="auto" w:fill="F4B083" w:themeFill="accent2" w:themeFillTint="99"/>
          </w:tcPr>
          <w:p w:rsidR="00073A5E" w:rsidRPr="00873748" w:rsidRDefault="004F2566" w:rsidP="00073A5E">
            <w:r w:rsidRPr="00873748">
              <w:t xml:space="preserve">CS.3.1.17. Examinar las obras artísticas de la Colonia como productos de una sociedad de </w:t>
            </w:r>
            <w:r w:rsidRPr="00873748">
              <w:lastRenderedPageBreak/>
              <w:t>desigualdades, y su función cultural, estética e ideológica.</w:t>
            </w:r>
          </w:p>
        </w:tc>
        <w:tc>
          <w:tcPr>
            <w:tcW w:w="2410" w:type="dxa"/>
            <w:shd w:val="clear" w:color="auto" w:fill="F4B083" w:themeFill="accent2" w:themeFillTint="99"/>
          </w:tcPr>
          <w:p w:rsidR="00073A5E" w:rsidRPr="00873748" w:rsidRDefault="00073A5E" w:rsidP="00073A5E"/>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lastRenderedPageBreak/>
              <w:t xml:space="preserve">CS.3.1.18. Reconocer el trabajo artístico indígena y mestizo y el compromiso de proteger el patrimonio nacional. </w:t>
            </w:r>
          </w:p>
        </w:tc>
        <w:tc>
          <w:tcPr>
            <w:tcW w:w="2207" w:type="dxa"/>
            <w:gridSpan w:val="2"/>
            <w:shd w:val="clear" w:color="auto" w:fill="F4B083" w:themeFill="accent2" w:themeFillTint="99"/>
          </w:tcPr>
          <w:p w:rsidR="00073A5E" w:rsidRPr="00873748" w:rsidRDefault="004F2566" w:rsidP="00073A5E">
            <w:r w:rsidRPr="00873748">
              <w:t>CS.3.1.18. Reconocer el trabajo artístico indígena y mestizo y el compromiso de proteger el patrimonio nacional.</w:t>
            </w:r>
          </w:p>
        </w:tc>
        <w:tc>
          <w:tcPr>
            <w:tcW w:w="2410" w:type="dxa"/>
            <w:shd w:val="clear" w:color="auto" w:fill="F4B083" w:themeFill="accent2" w:themeFillTint="99"/>
          </w:tcPr>
          <w:p w:rsidR="00073A5E" w:rsidRPr="00873748" w:rsidRDefault="00073A5E" w:rsidP="00073A5E"/>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CS.3.1.19. Identificar, al fin de la Colonia, los primeros esfuerzos por definir la identidad del “país” en el marco de las contradicciones prevalecientes. </w:t>
            </w:r>
          </w:p>
        </w:tc>
        <w:tc>
          <w:tcPr>
            <w:tcW w:w="2207" w:type="dxa"/>
            <w:gridSpan w:val="2"/>
            <w:shd w:val="clear" w:color="auto" w:fill="F4B083" w:themeFill="accent2" w:themeFillTint="99"/>
          </w:tcPr>
          <w:p w:rsidR="00073A5E" w:rsidRPr="00873748" w:rsidRDefault="004F2566" w:rsidP="00073A5E">
            <w:r w:rsidRPr="00873748">
              <w:t>CS.3.1.19. Identificar, al fin de la Colonia, los primeros esfuerzos por definir la identidad del “país” en el marco de las contradicciones prevalecientes.</w:t>
            </w:r>
          </w:p>
        </w:tc>
        <w:tc>
          <w:tcPr>
            <w:tcW w:w="2410" w:type="dxa"/>
            <w:shd w:val="clear" w:color="auto" w:fill="F4B083" w:themeFill="accent2" w:themeFillTint="99"/>
          </w:tcPr>
          <w:p w:rsidR="00073A5E" w:rsidRPr="00873748" w:rsidRDefault="00073A5E" w:rsidP="00073A5E"/>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CS.3.1.20. Analizar el proceso de la Revolución de Quito de 1809 y su impacto, sus principales actores colectivos y consecuencias. </w:t>
            </w:r>
          </w:p>
        </w:tc>
        <w:tc>
          <w:tcPr>
            <w:tcW w:w="2207" w:type="dxa"/>
            <w:gridSpan w:val="2"/>
            <w:shd w:val="clear" w:color="auto" w:fill="F4B083" w:themeFill="accent2" w:themeFillTint="99"/>
          </w:tcPr>
          <w:p w:rsidR="00073A5E" w:rsidRPr="00873748" w:rsidRDefault="004F2566" w:rsidP="00073A5E">
            <w:r w:rsidRPr="00873748">
              <w:t>CS.3.1.20. Analizar el proceso de la Revolución de Quito de 1809 y su impacto, sus principales actores colectivos y consecuencias.</w:t>
            </w:r>
          </w:p>
        </w:tc>
        <w:tc>
          <w:tcPr>
            <w:tcW w:w="2410" w:type="dxa"/>
            <w:shd w:val="clear" w:color="auto" w:fill="F4B083" w:themeFill="accent2" w:themeFillTint="99"/>
          </w:tcPr>
          <w:p w:rsidR="00073A5E" w:rsidRPr="00873748" w:rsidRDefault="00073A5E" w:rsidP="00073A5E"/>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CS.3.1.21. Determinar las causas del vacío revolucionario entre 1812 y 1820 y la reactivación de la independencia en Guayaquil. </w:t>
            </w:r>
          </w:p>
        </w:tc>
        <w:tc>
          <w:tcPr>
            <w:tcW w:w="2207" w:type="dxa"/>
            <w:gridSpan w:val="2"/>
            <w:shd w:val="clear" w:color="auto" w:fill="F4B083" w:themeFill="accent2" w:themeFillTint="99"/>
          </w:tcPr>
          <w:p w:rsidR="00073A5E" w:rsidRPr="00873748" w:rsidRDefault="004F2566" w:rsidP="00073A5E">
            <w:r w:rsidRPr="00873748">
              <w:t>CS.3.1.21. Determinar las causas del vacío revolucionario entre 1812 y 1820 y la reactivación de la independencia en Guayaquil.</w:t>
            </w:r>
          </w:p>
        </w:tc>
        <w:tc>
          <w:tcPr>
            <w:tcW w:w="2410" w:type="dxa"/>
            <w:shd w:val="clear" w:color="auto" w:fill="F4B083" w:themeFill="accent2" w:themeFillTint="99"/>
          </w:tcPr>
          <w:p w:rsidR="00073A5E" w:rsidRPr="00873748" w:rsidRDefault="00073A5E" w:rsidP="00073A5E"/>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CS.3.1.22. Describir las condiciones en las que el actual territorio del Ecuador se incorporó a Colombia, en el marco de la continuidad de la lucha por la independencia. </w:t>
            </w:r>
          </w:p>
        </w:tc>
        <w:tc>
          <w:tcPr>
            <w:tcW w:w="2207" w:type="dxa"/>
            <w:gridSpan w:val="2"/>
            <w:shd w:val="clear" w:color="auto" w:fill="F4B083" w:themeFill="accent2" w:themeFillTint="99"/>
          </w:tcPr>
          <w:p w:rsidR="00073A5E" w:rsidRPr="00873748" w:rsidRDefault="004F2566" w:rsidP="00073A5E">
            <w:r w:rsidRPr="00873748">
              <w:t>CS.3.1.22. Describir las condiciones en las que el actual territorio del Ecuador se incorporó a Colombia, en el marco de la continuidad de la lucha por la independencia.</w:t>
            </w:r>
          </w:p>
        </w:tc>
        <w:tc>
          <w:tcPr>
            <w:tcW w:w="2410" w:type="dxa"/>
            <w:shd w:val="clear" w:color="auto" w:fill="F4B083" w:themeFill="accent2" w:themeFillTint="99"/>
          </w:tcPr>
          <w:p w:rsidR="00073A5E" w:rsidRPr="00873748" w:rsidRDefault="00073A5E" w:rsidP="00073A5E"/>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CS.3.1.23. Explicar las condiciones económicas, políticas y sociales en que el “Distrito del Sur” de Colombia participó en la vida de ese país.</w:t>
            </w:r>
          </w:p>
        </w:tc>
        <w:tc>
          <w:tcPr>
            <w:tcW w:w="2207" w:type="dxa"/>
            <w:gridSpan w:val="2"/>
            <w:shd w:val="clear" w:color="auto" w:fill="F4B083" w:themeFill="accent2" w:themeFillTint="99"/>
          </w:tcPr>
          <w:p w:rsidR="00073A5E" w:rsidRPr="00873748" w:rsidRDefault="004F2566" w:rsidP="00073A5E">
            <w:r w:rsidRPr="00873748">
              <w:t>CS.3.1.23. Explicar las condiciones económicas, políticas y sociales en que el “Distrito del Sur” de Colombia participó en la vida de ese país</w:t>
            </w:r>
          </w:p>
        </w:tc>
        <w:tc>
          <w:tcPr>
            <w:tcW w:w="2410" w:type="dxa"/>
            <w:shd w:val="clear" w:color="auto" w:fill="F4B083" w:themeFill="accent2" w:themeFillTint="99"/>
          </w:tcPr>
          <w:p w:rsidR="00073A5E" w:rsidRPr="00873748" w:rsidRDefault="00073A5E" w:rsidP="00073A5E"/>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auto"/>
          </w:tcPr>
          <w:p w:rsidR="00073A5E" w:rsidRPr="00873748" w:rsidRDefault="00073A5E" w:rsidP="00073A5E">
            <w:r w:rsidRPr="00B034A3">
              <w:lastRenderedPageBreak/>
              <w:t xml:space="preserve">CS.3.1.24. Apreciar el alcance del proyecto bolivariano y su influencia en la integración de los países andinos y latinoamericanos. </w:t>
            </w:r>
          </w:p>
        </w:tc>
        <w:tc>
          <w:tcPr>
            <w:tcW w:w="2207" w:type="dxa"/>
            <w:gridSpan w:val="2"/>
            <w:shd w:val="clear" w:color="auto" w:fill="auto"/>
          </w:tcPr>
          <w:p w:rsidR="00073A5E" w:rsidRPr="00873748" w:rsidRDefault="00B034A3" w:rsidP="00073A5E">
            <w:r w:rsidRPr="00B034A3">
              <w:t>CS.3.1.24. Apreciar el alcance del proyecto bolivariano y su influencia en la integración de los países andinos y latinoamericanos.</w:t>
            </w:r>
          </w:p>
        </w:tc>
        <w:tc>
          <w:tcPr>
            <w:tcW w:w="2410" w:type="dxa"/>
            <w:shd w:val="clear" w:color="auto" w:fill="auto"/>
          </w:tcPr>
          <w:p w:rsidR="00073A5E" w:rsidRPr="00873748" w:rsidRDefault="00073A5E" w:rsidP="00073A5E"/>
        </w:tc>
        <w:tc>
          <w:tcPr>
            <w:tcW w:w="2268" w:type="dxa"/>
            <w:shd w:val="clear" w:color="auto" w:fill="auto"/>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CS.3.1.25. Identificar los territorios que formaban parte del Ecuador en 1830, su población y diversidad étnica. </w:t>
            </w:r>
          </w:p>
        </w:tc>
        <w:tc>
          <w:tcPr>
            <w:tcW w:w="2207" w:type="dxa"/>
            <w:gridSpan w:val="2"/>
            <w:shd w:val="clear" w:color="auto" w:fill="F4B083" w:themeFill="accent2" w:themeFillTint="99"/>
          </w:tcPr>
          <w:p w:rsidR="00073A5E" w:rsidRPr="00873748" w:rsidRDefault="00073A5E" w:rsidP="00073A5E"/>
        </w:tc>
        <w:tc>
          <w:tcPr>
            <w:tcW w:w="2410" w:type="dxa"/>
            <w:shd w:val="clear" w:color="auto" w:fill="F4B083" w:themeFill="accent2" w:themeFillTint="99"/>
          </w:tcPr>
          <w:p w:rsidR="00073A5E" w:rsidRPr="00873748" w:rsidRDefault="00073A5E" w:rsidP="00073A5E">
            <w:r w:rsidRPr="00873748">
              <w:t xml:space="preserve">CS.3.1.25. Identificar los territorios que formaban parte del Ecuador en 1830, su población y diversidad étnica. </w:t>
            </w:r>
          </w:p>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CS.3.1.26. Describir los grupos sociales del naciente Ecuador, en especial los vinculados al espacio rural. </w:t>
            </w:r>
          </w:p>
        </w:tc>
        <w:tc>
          <w:tcPr>
            <w:tcW w:w="2207" w:type="dxa"/>
            <w:gridSpan w:val="2"/>
            <w:shd w:val="clear" w:color="auto" w:fill="F4B083" w:themeFill="accent2" w:themeFillTint="99"/>
          </w:tcPr>
          <w:p w:rsidR="00073A5E" w:rsidRPr="00873748" w:rsidRDefault="00073A5E" w:rsidP="00073A5E"/>
        </w:tc>
        <w:tc>
          <w:tcPr>
            <w:tcW w:w="2410" w:type="dxa"/>
            <w:shd w:val="clear" w:color="auto" w:fill="F4B083" w:themeFill="accent2" w:themeFillTint="99"/>
          </w:tcPr>
          <w:p w:rsidR="00073A5E" w:rsidRPr="00873748" w:rsidRDefault="00073A5E" w:rsidP="00073A5E">
            <w:r w:rsidRPr="00873748">
              <w:t xml:space="preserve">CS.3.1.26. Describir los grupos sociales del naciente Ecuador, en especial los vinculados al espacio rural. </w:t>
            </w:r>
          </w:p>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CS.3.1.27. Relacionar la vida de las ciudades y los actores urbanos fundamentales con el comercio del país. </w:t>
            </w:r>
          </w:p>
        </w:tc>
        <w:tc>
          <w:tcPr>
            <w:tcW w:w="2207" w:type="dxa"/>
            <w:gridSpan w:val="2"/>
            <w:shd w:val="clear" w:color="auto" w:fill="F4B083" w:themeFill="accent2" w:themeFillTint="99"/>
          </w:tcPr>
          <w:p w:rsidR="00073A5E" w:rsidRPr="00873748" w:rsidRDefault="00073A5E" w:rsidP="00073A5E"/>
        </w:tc>
        <w:tc>
          <w:tcPr>
            <w:tcW w:w="2410" w:type="dxa"/>
            <w:shd w:val="clear" w:color="auto" w:fill="F4B083" w:themeFill="accent2" w:themeFillTint="99"/>
          </w:tcPr>
          <w:p w:rsidR="00073A5E" w:rsidRPr="00873748" w:rsidRDefault="00073A5E" w:rsidP="00073A5E">
            <w:r w:rsidRPr="00873748">
              <w:t xml:space="preserve">CS.3.1.27. Relacionar la vida de las ciudades y los actores urbanos fundamentales con el comercio del país. </w:t>
            </w:r>
          </w:p>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CS.3.1.28. Explicar la influencia de la regionalización y del enfrentamiento de las élites del Ecuador, ejemplificado en el nombre de la nueva república. </w:t>
            </w:r>
          </w:p>
        </w:tc>
        <w:tc>
          <w:tcPr>
            <w:tcW w:w="2207" w:type="dxa"/>
            <w:gridSpan w:val="2"/>
            <w:shd w:val="clear" w:color="auto" w:fill="F4B083" w:themeFill="accent2" w:themeFillTint="99"/>
          </w:tcPr>
          <w:p w:rsidR="00073A5E" w:rsidRPr="00873748" w:rsidRDefault="00073A5E" w:rsidP="00073A5E"/>
        </w:tc>
        <w:tc>
          <w:tcPr>
            <w:tcW w:w="2410" w:type="dxa"/>
            <w:shd w:val="clear" w:color="auto" w:fill="F4B083" w:themeFill="accent2" w:themeFillTint="99"/>
          </w:tcPr>
          <w:p w:rsidR="00073A5E" w:rsidRPr="00873748" w:rsidRDefault="004F2566" w:rsidP="00073A5E">
            <w:r w:rsidRPr="00873748">
              <w:t>CS.3.1.28. Explicar la influencia de la regionalización y del enfrentamiento de las élites del Ecuador, ejemplificado en el nombre de la nueva república.</w:t>
            </w:r>
          </w:p>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CS.3.1.29. Explicar los alcances de la educación y la cultura, así como la influencia de la Iglesia católica al inicio de la época republicana. </w:t>
            </w:r>
          </w:p>
        </w:tc>
        <w:tc>
          <w:tcPr>
            <w:tcW w:w="2207" w:type="dxa"/>
            <w:gridSpan w:val="2"/>
            <w:shd w:val="clear" w:color="auto" w:fill="F4B083" w:themeFill="accent2" w:themeFillTint="99"/>
          </w:tcPr>
          <w:p w:rsidR="00073A5E" w:rsidRPr="00873748" w:rsidRDefault="00073A5E" w:rsidP="00073A5E"/>
        </w:tc>
        <w:tc>
          <w:tcPr>
            <w:tcW w:w="2410" w:type="dxa"/>
            <w:shd w:val="clear" w:color="auto" w:fill="F4B083" w:themeFill="accent2" w:themeFillTint="99"/>
          </w:tcPr>
          <w:p w:rsidR="00073A5E" w:rsidRPr="00873748" w:rsidRDefault="004F2566" w:rsidP="00972584">
            <w:r>
              <w:t xml:space="preserve">CS.3.1.29. Explicar los alcances de la educación y la cultura, así como la influencia de la Iglesia católica al inicio de la época republicana. </w:t>
            </w:r>
          </w:p>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CS.3.1.30. Identificar los actores sociales fundamentales en la vida cotidiana y la cultura popular en el nuevo Estado. </w:t>
            </w:r>
          </w:p>
        </w:tc>
        <w:tc>
          <w:tcPr>
            <w:tcW w:w="2207" w:type="dxa"/>
            <w:gridSpan w:val="2"/>
            <w:shd w:val="clear" w:color="auto" w:fill="F4B083" w:themeFill="accent2" w:themeFillTint="99"/>
          </w:tcPr>
          <w:p w:rsidR="00073A5E" w:rsidRPr="00873748" w:rsidRDefault="00073A5E" w:rsidP="00073A5E"/>
        </w:tc>
        <w:tc>
          <w:tcPr>
            <w:tcW w:w="2410" w:type="dxa"/>
            <w:shd w:val="clear" w:color="auto" w:fill="F4B083" w:themeFill="accent2" w:themeFillTint="99"/>
          </w:tcPr>
          <w:p w:rsidR="00073A5E" w:rsidRPr="00873748" w:rsidRDefault="002D7FE1" w:rsidP="00073A5E">
            <w:r w:rsidRPr="00873748">
              <w:t>CS.3.1.30. Identificar los actores sociales fundamentales en la vida cotidiana y la cultura popular en el nuevo Estado.</w:t>
            </w:r>
          </w:p>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auto"/>
          </w:tcPr>
          <w:p w:rsidR="00073A5E" w:rsidRPr="00873748" w:rsidRDefault="00073A5E" w:rsidP="00073A5E">
            <w:r w:rsidRPr="00873748">
              <w:t xml:space="preserve">CS.3.1.31. Examinar el dominio de las oligarquías regionales en la reproducción de la pobreza y la desunión del Ecuador </w:t>
            </w:r>
            <w:r w:rsidRPr="00873748">
              <w:lastRenderedPageBreak/>
              <w:t xml:space="preserve">naciente. </w:t>
            </w:r>
          </w:p>
        </w:tc>
        <w:tc>
          <w:tcPr>
            <w:tcW w:w="2207" w:type="dxa"/>
            <w:gridSpan w:val="2"/>
            <w:shd w:val="clear" w:color="auto" w:fill="auto"/>
          </w:tcPr>
          <w:p w:rsidR="00073A5E" w:rsidRPr="00873748" w:rsidRDefault="00073A5E" w:rsidP="00073A5E"/>
        </w:tc>
        <w:tc>
          <w:tcPr>
            <w:tcW w:w="2410" w:type="dxa"/>
            <w:shd w:val="clear" w:color="auto" w:fill="auto"/>
          </w:tcPr>
          <w:p w:rsidR="00073A5E" w:rsidRPr="00873748" w:rsidRDefault="002D7FE1" w:rsidP="00073A5E">
            <w:r w:rsidRPr="00873748">
              <w:t xml:space="preserve">CS.3.1.31. Examinar el dominio de las oligarquías regionales en la reproducción de la </w:t>
            </w:r>
            <w:r w:rsidRPr="00873748">
              <w:lastRenderedPageBreak/>
              <w:t>pobreza y la desunión del Ecuador naciente.</w:t>
            </w:r>
          </w:p>
        </w:tc>
        <w:tc>
          <w:tcPr>
            <w:tcW w:w="2268" w:type="dxa"/>
            <w:shd w:val="clear" w:color="auto" w:fill="auto"/>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lastRenderedPageBreak/>
              <w:t xml:space="preserve">CS.3.1.32. Analizar la organización del Estado ecuatoriano en sus primeros años de vida republicana. </w:t>
            </w:r>
          </w:p>
        </w:tc>
        <w:tc>
          <w:tcPr>
            <w:tcW w:w="2207" w:type="dxa"/>
            <w:gridSpan w:val="2"/>
            <w:shd w:val="clear" w:color="auto" w:fill="F4B083" w:themeFill="accent2" w:themeFillTint="99"/>
          </w:tcPr>
          <w:p w:rsidR="00073A5E" w:rsidRPr="00873748" w:rsidRDefault="00073A5E" w:rsidP="00073A5E"/>
        </w:tc>
        <w:tc>
          <w:tcPr>
            <w:tcW w:w="2410" w:type="dxa"/>
            <w:shd w:val="clear" w:color="auto" w:fill="F4B083" w:themeFill="accent2" w:themeFillTint="99"/>
          </w:tcPr>
          <w:p w:rsidR="00073A5E" w:rsidRPr="00873748" w:rsidRDefault="002D7FE1" w:rsidP="00073A5E">
            <w:r w:rsidRPr="00873748">
              <w:t>CS.3.1.32. Analizar la organización del Estado ecuatoriano en sus primeros años de vida republicana.</w:t>
            </w:r>
          </w:p>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CS.3.1.33. Explicar los inicios históricos de la República, subrayando el predominio del floreanismo y el esfuerzo organizador de Rocafuerte. </w:t>
            </w:r>
          </w:p>
        </w:tc>
        <w:tc>
          <w:tcPr>
            <w:tcW w:w="2207" w:type="dxa"/>
            <w:gridSpan w:val="2"/>
            <w:shd w:val="clear" w:color="auto" w:fill="F4B083" w:themeFill="accent2" w:themeFillTint="99"/>
          </w:tcPr>
          <w:p w:rsidR="00073A5E" w:rsidRPr="00873748" w:rsidRDefault="00073A5E" w:rsidP="00073A5E"/>
        </w:tc>
        <w:tc>
          <w:tcPr>
            <w:tcW w:w="2410" w:type="dxa"/>
            <w:shd w:val="clear" w:color="auto" w:fill="F4B083" w:themeFill="accent2" w:themeFillTint="99"/>
          </w:tcPr>
          <w:p w:rsidR="00073A5E" w:rsidRPr="00873748" w:rsidRDefault="002D7FE1" w:rsidP="00073A5E">
            <w:r w:rsidRPr="00873748">
              <w:t>CS.3.1.33. Explicar los inicios históricos de la República, subrayando el predominio del floreanismo y el esfuerzo organizador de Rocafuerte.</w:t>
            </w:r>
          </w:p>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CS.3.1.34. Analizar el impacto de la “Revolución </w:t>
            </w:r>
            <w:proofErr w:type="spellStart"/>
            <w:r w:rsidRPr="00873748">
              <w:t>marcista</w:t>
            </w:r>
            <w:proofErr w:type="spellEnd"/>
            <w:r w:rsidRPr="00873748">
              <w:t xml:space="preserve">” y la situación de inestabilidad y conflicto que desembocó en la crisis nacional de 1859. </w:t>
            </w:r>
          </w:p>
        </w:tc>
        <w:tc>
          <w:tcPr>
            <w:tcW w:w="2207" w:type="dxa"/>
            <w:gridSpan w:val="2"/>
            <w:shd w:val="clear" w:color="auto" w:fill="F4B083" w:themeFill="accent2" w:themeFillTint="99"/>
          </w:tcPr>
          <w:p w:rsidR="00073A5E" w:rsidRPr="00873748" w:rsidRDefault="00073A5E" w:rsidP="00073A5E"/>
        </w:tc>
        <w:tc>
          <w:tcPr>
            <w:tcW w:w="2410" w:type="dxa"/>
            <w:shd w:val="clear" w:color="auto" w:fill="F4B083" w:themeFill="accent2" w:themeFillTint="99"/>
          </w:tcPr>
          <w:p w:rsidR="00073A5E" w:rsidRPr="00873748" w:rsidRDefault="002D7FE1" w:rsidP="00073A5E">
            <w:r w:rsidRPr="00873748">
              <w:t xml:space="preserve">CS.3.1.34. Analizar el impacto de la “Revolución </w:t>
            </w:r>
            <w:proofErr w:type="spellStart"/>
            <w:r w:rsidRPr="00873748">
              <w:t>marcista</w:t>
            </w:r>
            <w:proofErr w:type="spellEnd"/>
            <w:r w:rsidRPr="00873748">
              <w:t>” y la situación de inestabilidad y conflicto que desembocó en la crisis nacional de 1859.</w:t>
            </w:r>
          </w:p>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CS.3.1.35. Examinar el proceso de consolidación del Estado bajo el régimen de García Moreno y su proyecto. </w:t>
            </w:r>
          </w:p>
        </w:tc>
        <w:tc>
          <w:tcPr>
            <w:tcW w:w="2207" w:type="dxa"/>
            <w:gridSpan w:val="2"/>
            <w:shd w:val="clear" w:color="auto" w:fill="F4B083" w:themeFill="accent2" w:themeFillTint="99"/>
          </w:tcPr>
          <w:p w:rsidR="00073A5E" w:rsidRPr="00873748" w:rsidRDefault="00073A5E" w:rsidP="00073A5E"/>
        </w:tc>
        <w:tc>
          <w:tcPr>
            <w:tcW w:w="2410" w:type="dxa"/>
            <w:shd w:val="clear" w:color="auto" w:fill="F4B083" w:themeFill="accent2" w:themeFillTint="99"/>
          </w:tcPr>
          <w:p w:rsidR="00073A5E" w:rsidRPr="00873748" w:rsidRDefault="002D7FE1" w:rsidP="00073A5E">
            <w:r w:rsidRPr="00873748">
              <w:t>CS.3.1.35. Examinar el proceso de consolidación del Estado bajo el régimen de García Moreno y su proyecto.</w:t>
            </w:r>
          </w:p>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CS.3.1.36. Analizar la etapa 1875-1895 con el inicio del auge cacaotero y sus conflictos sociales y políticos. </w:t>
            </w:r>
          </w:p>
        </w:tc>
        <w:tc>
          <w:tcPr>
            <w:tcW w:w="2207" w:type="dxa"/>
            <w:gridSpan w:val="2"/>
            <w:shd w:val="clear" w:color="auto" w:fill="F4B083" w:themeFill="accent2" w:themeFillTint="99"/>
          </w:tcPr>
          <w:p w:rsidR="00073A5E" w:rsidRPr="00873748" w:rsidRDefault="00073A5E" w:rsidP="00073A5E"/>
        </w:tc>
        <w:tc>
          <w:tcPr>
            <w:tcW w:w="2410" w:type="dxa"/>
            <w:shd w:val="clear" w:color="auto" w:fill="F4B083" w:themeFill="accent2" w:themeFillTint="99"/>
          </w:tcPr>
          <w:p w:rsidR="00073A5E" w:rsidRPr="00873748" w:rsidRDefault="002D7FE1" w:rsidP="00073A5E">
            <w:r w:rsidRPr="00873748">
              <w:t>CS.3.1.36. Analizar la etapa 1875-1895 con el inicio del auge cacaotero y sus conflictos sociales y políticos.</w:t>
            </w:r>
          </w:p>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CS.3.1.37. Explicar los principales esfuerzos intelectuales que se dieron a fines del siglo XIX por entender el país y su identidad, precisando sus principales representantes. </w:t>
            </w:r>
          </w:p>
        </w:tc>
        <w:tc>
          <w:tcPr>
            <w:tcW w:w="2207" w:type="dxa"/>
            <w:gridSpan w:val="2"/>
            <w:shd w:val="clear" w:color="auto" w:fill="F4B083" w:themeFill="accent2" w:themeFillTint="99"/>
          </w:tcPr>
          <w:p w:rsidR="00073A5E" w:rsidRPr="00873748" w:rsidRDefault="00073A5E" w:rsidP="00073A5E"/>
        </w:tc>
        <w:tc>
          <w:tcPr>
            <w:tcW w:w="2410" w:type="dxa"/>
            <w:shd w:val="clear" w:color="auto" w:fill="F4B083" w:themeFill="accent2" w:themeFillTint="99"/>
          </w:tcPr>
          <w:p w:rsidR="00073A5E" w:rsidRPr="00873748" w:rsidRDefault="002D7FE1" w:rsidP="00073A5E">
            <w:r w:rsidRPr="00873748">
              <w:t>CS.3.1.37. Explicar los principales esfuerzos intelectuales que se dieron a fines del siglo XIX por entender el país y su identidad, precisando sus principales representantes.</w:t>
            </w:r>
          </w:p>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auto"/>
          </w:tcPr>
          <w:p w:rsidR="00073A5E" w:rsidRPr="00873748" w:rsidRDefault="00073A5E" w:rsidP="00073A5E">
            <w:r w:rsidRPr="00873748">
              <w:t xml:space="preserve">CS.3.1.38. Señalar acciones para consolidar la unidad nacional y la soberanía del país, a partir del análisis del proceso ocurrido a fines del siglo XIX sobre la identidad del </w:t>
            </w:r>
            <w:r w:rsidRPr="00873748">
              <w:lastRenderedPageBreak/>
              <w:t xml:space="preserve">Ecuador. </w:t>
            </w:r>
          </w:p>
        </w:tc>
        <w:tc>
          <w:tcPr>
            <w:tcW w:w="2207" w:type="dxa"/>
            <w:gridSpan w:val="2"/>
            <w:shd w:val="clear" w:color="auto" w:fill="auto"/>
          </w:tcPr>
          <w:p w:rsidR="00073A5E" w:rsidRPr="00873748" w:rsidRDefault="00073A5E" w:rsidP="00073A5E"/>
        </w:tc>
        <w:tc>
          <w:tcPr>
            <w:tcW w:w="2410" w:type="dxa"/>
            <w:shd w:val="clear" w:color="auto" w:fill="auto"/>
          </w:tcPr>
          <w:p w:rsidR="00073A5E" w:rsidRPr="00873748" w:rsidRDefault="002D7FE1" w:rsidP="00073A5E">
            <w:r w:rsidRPr="00873748">
              <w:t xml:space="preserve">CS.3.1.38. Señalar acciones para consolidar la unidad nacional y la soberanía del país, a partir del análisis del proceso </w:t>
            </w:r>
            <w:r w:rsidRPr="00873748">
              <w:lastRenderedPageBreak/>
              <w:t>ocurrido a fines del siglo XIX sobre la identidad del Ecuador.</w:t>
            </w:r>
          </w:p>
        </w:tc>
        <w:tc>
          <w:tcPr>
            <w:tcW w:w="2268" w:type="dxa"/>
            <w:shd w:val="clear" w:color="auto" w:fill="auto"/>
          </w:tcPr>
          <w:p w:rsidR="00073A5E" w:rsidRPr="00873748" w:rsidRDefault="00073A5E" w:rsidP="00073A5E"/>
        </w:tc>
      </w:tr>
      <w:tr w:rsidR="00073A5E" w:rsidRPr="00873748" w:rsidTr="00C02910">
        <w:tblPrEx>
          <w:jc w:val="center"/>
        </w:tblPrEx>
        <w:trPr>
          <w:jc w:val="center"/>
        </w:trPr>
        <w:tc>
          <w:tcPr>
            <w:tcW w:w="3039" w:type="dxa"/>
            <w:shd w:val="clear" w:color="auto" w:fill="auto"/>
          </w:tcPr>
          <w:p w:rsidR="00073A5E" w:rsidRPr="00873748" w:rsidRDefault="00073A5E" w:rsidP="00073A5E">
            <w:r w:rsidRPr="00873748">
              <w:lastRenderedPageBreak/>
              <w:t xml:space="preserve">CS.3.1.39. Analizar la vinculación del país al sistema mundial con la producción y exportación de cacao y el predominio de la burguesía comercial y bancaria. </w:t>
            </w:r>
          </w:p>
        </w:tc>
        <w:tc>
          <w:tcPr>
            <w:tcW w:w="2207" w:type="dxa"/>
            <w:gridSpan w:val="2"/>
            <w:shd w:val="clear" w:color="auto" w:fill="auto"/>
          </w:tcPr>
          <w:p w:rsidR="00073A5E" w:rsidRPr="00873748" w:rsidRDefault="00073A5E" w:rsidP="00073A5E"/>
        </w:tc>
        <w:tc>
          <w:tcPr>
            <w:tcW w:w="2410" w:type="dxa"/>
            <w:shd w:val="clear" w:color="auto" w:fill="auto"/>
          </w:tcPr>
          <w:p w:rsidR="00073A5E" w:rsidRPr="00873748" w:rsidRDefault="002D7FE1" w:rsidP="00073A5E">
            <w:r w:rsidRPr="00873748">
              <w:t>CS.3.1.39. Analizar la vinculación del país al sistema mundial con la producción y exportación de cacao y el predominio de la burguesía comercial y bancaria.</w:t>
            </w:r>
          </w:p>
        </w:tc>
        <w:tc>
          <w:tcPr>
            <w:tcW w:w="2268" w:type="dxa"/>
            <w:shd w:val="clear" w:color="auto" w:fill="auto"/>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CS.3.1.40. Describir el proceso de la Revolución liberal liderada por Eloy Alfaro con sus principales hechos y conflictos. </w:t>
            </w:r>
          </w:p>
        </w:tc>
        <w:tc>
          <w:tcPr>
            <w:tcW w:w="2207" w:type="dxa"/>
            <w:gridSpan w:val="2"/>
            <w:shd w:val="clear" w:color="auto" w:fill="F4B083" w:themeFill="accent2" w:themeFillTint="99"/>
          </w:tcPr>
          <w:p w:rsidR="00073A5E" w:rsidRPr="00873748" w:rsidRDefault="00073A5E" w:rsidP="00073A5E"/>
        </w:tc>
        <w:tc>
          <w:tcPr>
            <w:tcW w:w="2410" w:type="dxa"/>
            <w:shd w:val="clear" w:color="auto" w:fill="F4B083" w:themeFill="accent2" w:themeFillTint="99"/>
          </w:tcPr>
          <w:p w:rsidR="00073A5E" w:rsidRPr="00873748" w:rsidRDefault="002D7FE1" w:rsidP="00073A5E">
            <w:r w:rsidRPr="00873748">
              <w:t>CS.3.1.40. Describir el proceso de la Revolución liberal liderada por Eloy Alfaro con sus principales hechos y conflictos.</w:t>
            </w:r>
          </w:p>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CS.3.1.41. Analizar los rasgos esenciales del Estado laico: separación Estado-Iglesia, la modernización estatal, la educación laica e incorporación de la mujer a la vida pública. </w:t>
            </w:r>
          </w:p>
        </w:tc>
        <w:tc>
          <w:tcPr>
            <w:tcW w:w="2207" w:type="dxa"/>
            <w:gridSpan w:val="2"/>
            <w:shd w:val="clear" w:color="auto" w:fill="F4B083" w:themeFill="accent2" w:themeFillTint="99"/>
          </w:tcPr>
          <w:p w:rsidR="00073A5E" w:rsidRPr="00873748" w:rsidRDefault="00073A5E" w:rsidP="00073A5E"/>
        </w:tc>
        <w:tc>
          <w:tcPr>
            <w:tcW w:w="2410" w:type="dxa"/>
            <w:shd w:val="clear" w:color="auto" w:fill="F4B083" w:themeFill="accent2" w:themeFillTint="99"/>
          </w:tcPr>
          <w:p w:rsidR="00073A5E" w:rsidRPr="00873748" w:rsidRDefault="002D7FE1" w:rsidP="00073A5E">
            <w:r w:rsidRPr="00873748">
              <w:t>CS.3.1.41. Analizar los rasgos esenciales del Estado laico: separación Estado-Iglesia, la modernización estatal, la educación laica e incorporación de la mujer a la vida pública.</w:t>
            </w:r>
          </w:p>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CS.3.1.42. Examinar los cambios que se dieron en la sociedad con el laicismo y la modernización, y su impacto en la vida cotidiana y la cultura. </w:t>
            </w:r>
          </w:p>
        </w:tc>
        <w:tc>
          <w:tcPr>
            <w:tcW w:w="2207" w:type="dxa"/>
            <w:gridSpan w:val="2"/>
            <w:shd w:val="clear" w:color="auto" w:fill="F4B083" w:themeFill="accent2" w:themeFillTint="99"/>
          </w:tcPr>
          <w:p w:rsidR="00073A5E" w:rsidRPr="00873748" w:rsidRDefault="00073A5E" w:rsidP="00073A5E"/>
        </w:tc>
        <w:tc>
          <w:tcPr>
            <w:tcW w:w="2410" w:type="dxa"/>
            <w:shd w:val="clear" w:color="auto" w:fill="F4B083" w:themeFill="accent2" w:themeFillTint="99"/>
          </w:tcPr>
          <w:p w:rsidR="00073A5E" w:rsidRPr="00873748" w:rsidRDefault="002D7FE1" w:rsidP="00073A5E">
            <w:r w:rsidRPr="00873748">
              <w:t>CS.3.1.42. Examinar los cambios que se dieron en la sociedad con el laicismo y la modernización, y su impacto en la vida cotidiana y la cultura.</w:t>
            </w:r>
          </w:p>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CS.3.1.43. Discutir las principales incidencias del llamado “predominio plutocrático”, con énfasis en la crisis cacaotera y la reacción social. </w:t>
            </w:r>
          </w:p>
        </w:tc>
        <w:tc>
          <w:tcPr>
            <w:tcW w:w="2207" w:type="dxa"/>
            <w:gridSpan w:val="2"/>
            <w:shd w:val="clear" w:color="auto" w:fill="F4B083" w:themeFill="accent2" w:themeFillTint="99"/>
          </w:tcPr>
          <w:p w:rsidR="00073A5E" w:rsidRPr="00873748" w:rsidRDefault="00073A5E" w:rsidP="00073A5E"/>
        </w:tc>
        <w:tc>
          <w:tcPr>
            <w:tcW w:w="2410" w:type="dxa"/>
            <w:shd w:val="clear" w:color="auto" w:fill="F4B083" w:themeFill="accent2" w:themeFillTint="99"/>
          </w:tcPr>
          <w:p w:rsidR="00073A5E" w:rsidRPr="00873748" w:rsidRDefault="002D7FE1" w:rsidP="00073A5E">
            <w:r w:rsidRPr="00873748">
              <w:t>CS.3.1.43. Discutir las principales incidencias del llamado “predominio plutocrático”, con énfasis en la crisis cacaotera y la reacción social.</w:t>
            </w:r>
          </w:p>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auto"/>
          </w:tcPr>
          <w:p w:rsidR="00073A5E" w:rsidRPr="00873748" w:rsidRDefault="00073A5E" w:rsidP="00073A5E">
            <w:r w:rsidRPr="00873748">
              <w:t xml:space="preserve">CS.3.1.44. Distinguir las condiciones de vida de los sectores populares durante el predominio oligárquico y sus respuestas frente a él. </w:t>
            </w:r>
          </w:p>
        </w:tc>
        <w:tc>
          <w:tcPr>
            <w:tcW w:w="2207" w:type="dxa"/>
            <w:gridSpan w:val="2"/>
            <w:shd w:val="clear" w:color="auto" w:fill="auto"/>
          </w:tcPr>
          <w:p w:rsidR="00073A5E" w:rsidRPr="00873748" w:rsidRDefault="00073A5E" w:rsidP="00073A5E"/>
        </w:tc>
        <w:tc>
          <w:tcPr>
            <w:tcW w:w="2410" w:type="dxa"/>
            <w:shd w:val="clear" w:color="auto" w:fill="auto"/>
          </w:tcPr>
          <w:p w:rsidR="00073A5E" w:rsidRPr="00873748" w:rsidRDefault="002D7FE1" w:rsidP="00073A5E">
            <w:r w:rsidRPr="00873748">
              <w:t>CS.3.1.44. Distinguir las condiciones de vida de los sectores populares durante el predominio oligárquico y sus respuestas frente a él.</w:t>
            </w:r>
          </w:p>
        </w:tc>
        <w:tc>
          <w:tcPr>
            <w:tcW w:w="2268" w:type="dxa"/>
            <w:shd w:val="clear" w:color="auto" w:fill="auto"/>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CS.3.1.45. Explicar las causas y consecuencias de la crisis </w:t>
            </w:r>
            <w:r w:rsidRPr="00873748">
              <w:lastRenderedPageBreak/>
              <w:t xml:space="preserve">económica y política que se dio entre los años veinte y cuarenta, y las respuestas de la insurgencia social. </w:t>
            </w:r>
          </w:p>
        </w:tc>
        <w:tc>
          <w:tcPr>
            <w:tcW w:w="2207" w:type="dxa"/>
            <w:gridSpan w:val="2"/>
            <w:shd w:val="clear" w:color="auto" w:fill="F4B083" w:themeFill="accent2" w:themeFillTint="99"/>
          </w:tcPr>
          <w:p w:rsidR="00073A5E" w:rsidRPr="00873748" w:rsidRDefault="00073A5E" w:rsidP="00073A5E"/>
        </w:tc>
        <w:tc>
          <w:tcPr>
            <w:tcW w:w="2410" w:type="dxa"/>
            <w:shd w:val="clear" w:color="auto" w:fill="F4B083" w:themeFill="accent2" w:themeFillTint="99"/>
          </w:tcPr>
          <w:p w:rsidR="00073A5E" w:rsidRPr="00873748" w:rsidRDefault="002D7FE1" w:rsidP="00073A5E">
            <w:r w:rsidRPr="00873748">
              <w:t xml:space="preserve">CS.3.1.45. Explicar las causas y consecuencias </w:t>
            </w:r>
            <w:r w:rsidRPr="00873748">
              <w:lastRenderedPageBreak/>
              <w:t>de la crisis económica y política que se dio entre los años veinte y cuarenta, y las respuestas de la insurgencia social.</w:t>
            </w:r>
          </w:p>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lastRenderedPageBreak/>
              <w:t xml:space="preserve">CS.3.1.46. Examinar los impactos de la crisis en la vida política y el desarrollo de manifestaciones artísticas comprometidas con el cambio social. </w:t>
            </w:r>
          </w:p>
        </w:tc>
        <w:tc>
          <w:tcPr>
            <w:tcW w:w="2207" w:type="dxa"/>
            <w:gridSpan w:val="2"/>
            <w:shd w:val="clear" w:color="auto" w:fill="F4B083" w:themeFill="accent2" w:themeFillTint="99"/>
          </w:tcPr>
          <w:p w:rsidR="00073A5E" w:rsidRPr="00873748" w:rsidRDefault="00073A5E" w:rsidP="00073A5E"/>
        </w:tc>
        <w:tc>
          <w:tcPr>
            <w:tcW w:w="2410" w:type="dxa"/>
            <w:shd w:val="clear" w:color="auto" w:fill="F4B083" w:themeFill="accent2" w:themeFillTint="99"/>
          </w:tcPr>
          <w:p w:rsidR="00073A5E" w:rsidRPr="00873748" w:rsidRDefault="002D7FE1" w:rsidP="00073A5E">
            <w:r w:rsidRPr="00873748">
              <w:t>CS.3.1.46. Examinar los impactos de la crisis en la vida política y el desarrollo de manifestaciones artísticas comprometidas con el cambio social.</w:t>
            </w:r>
          </w:p>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CS.3.1.47. Identificar los principales rasgos de la vida cotidiana, vestidos, costumbres y diversiones en la primera mitad del siglo XX. </w:t>
            </w:r>
          </w:p>
        </w:tc>
        <w:tc>
          <w:tcPr>
            <w:tcW w:w="2207" w:type="dxa"/>
            <w:gridSpan w:val="2"/>
            <w:shd w:val="clear" w:color="auto" w:fill="F4B083" w:themeFill="accent2" w:themeFillTint="99"/>
          </w:tcPr>
          <w:p w:rsidR="00073A5E" w:rsidRPr="00873748" w:rsidRDefault="00073A5E" w:rsidP="00073A5E"/>
        </w:tc>
        <w:tc>
          <w:tcPr>
            <w:tcW w:w="2410" w:type="dxa"/>
            <w:shd w:val="clear" w:color="auto" w:fill="F4B083" w:themeFill="accent2" w:themeFillTint="99"/>
          </w:tcPr>
          <w:p w:rsidR="00073A5E" w:rsidRPr="00873748" w:rsidRDefault="002D7FE1" w:rsidP="00073A5E">
            <w:r w:rsidRPr="00873748">
              <w:t>CS.3.1.47. Identificar los principales rasgos de la vida cotidiana, vestidos, costumbres y diversiones en la primera mitad del siglo XX.</w:t>
            </w:r>
          </w:p>
        </w:tc>
        <w:tc>
          <w:tcPr>
            <w:tcW w:w="2268" w:type="dxa"/>
            <w:shd w:val="clear" w:color="auto" w:fill="F4B083" w:themeFill="accent2" w:themeFillTint="99"/>
          </w:tcPr>
          <w:p w:rsidR="00073A5E" w:rsidRPr="00873748" w:rsidRDefault="00073A5E" w:rsidP="00073A5E"/>
        </w:tc>
      </w:tr>
      <w:tr w:rsidR="00073A5E" w:rsidRPr="00873748" w:rsidTr="00C02910">
        <w:tblPrEx>
          <w:jc w:val="center"/>
        </w:tblPrEx>
        <w:trPr>
          <w:jc w:val="center"/>
        </w:trPr>
        <w:tc>
          <w:tcPr>
            <w:tcW w:w="3039" w:type="dxa"/>
            <w:shd w:val="clear" w:color="auto" w:fill="F4B083" w:themeFill="accent2" w:themeFillTint="99"/>
          </w:tcPr>
          <w:p w:rsidR="00073A5E" w:rsidRPr="00873748" w:rsidRDefault="00073A5E" w:rsidP="00073A5E">
            <w:r w:rsidRPr="00873748">
              <w:t xml:space="preserve">CS.3.1.48. Analizar el proceso histórico entre 1925 a 1938, sus reformas estatales, la inestabilidad política y el surgimiento del velasquismo. </w:t>
            </w:r>
          </w:p>
        </w:tc>
        <w:tc>
          <w:tcPr>
            <w:tcW w:w="2207" w:type="dxa"/>
            <w:gridSpan w:val="2"/>
            <w:shd w:val="clear" w:color="auto" w:fill="F4B083" w:themeFill="accent2" w:themeFillTint="99"/>
          </w:tcPr>
          <w:p w:rsidR="00073A5E" w:rsidRPr="00873748" w:rsidRDefault="00073A5E" w:rsidP="00073A5E"/>
        </w:tc>
        <w:tc>
          <w:tcPr>
            <w:tcW w:w="2410" w:type="dxa"/>
            <w:shd w:val="clear" w:color="auto" w:fill="F4B083" w:themeFill="accent2" w:themeFillTint="99"/>
          </w:tcPr>
          <w:p w:rsidR="00073A5E" w:rsidRPr="00873748" w:rsidRDefault="00F778C9" w:rsidP="00073A5E">
            <w:r w:rsidRPr="00873748">
              <w:t>CS.3.1.48. Analizar el proceso histórico entre 1925 a 1938, sus reformas estatales, la inestabilidad política y el surgimiento del velasquismo.</w:t>
            </w:r>
          </w:p>
        </w:tc>
        <w:tc>
          <w:tcPr>
            <w:tcW w:w="2268" w:type="dxa"/>
            <w:shd w:val="clear" w:color="auto" w:fill="F4B083" w:themeFill="accent2" w:themeFillTint="99"/>
          </w:tcPr>
          <w:p w:rsidR="00073A5E" w:rsidRPr="00873748" w:rsidRDefault="00073A5E" w:rsidP="00073A5E"/>
        </w:tc>
      </w:tr>
      <w:tr w:rsidR="00F778C9" w:rsidRPr="00873748" w:rsidTr="00C02910">
        <w:tblPrEx>
          <w:jc w:val="center"/>
        </w:tblPrEx>
        <w:trPr>
          <w:jc w:val="center"/>
        </w:trPr>
        <w:tc>
          <w:tcPr>
            <w:tcW w:w="3039" w:type="dxa"/>
            <w:shd w:val="clear" w:color="auto" w:fill="F4B083" w:themeFill="accent2" w:themeFillTint="99"/>
          </w:tcPr>
          <w:p w:rsidR="00F778C9" w:rsidRPr="00873748" w:rsidRDefault="00F778C9" w:rsidP="00F778C9">
            <w:r w:rsidRPr="00873748">
              <w:t xml:space="preserve">CS.3.1.49. Discutir las causas y consecuencias de la guerra con el Perú y la desmembración territorial, subrayando el papel de la oligarquía liberal en este proceso. </w:t>
            </w:r>
          </w:p>
        </w:tc>
        <w:tc>
          <w:tcPr>
            <w:tcW w:w="2207" w:type="dxa"/>
            <w:gridSpan w:val="2"/>
            <w:shd w:val="clear" w:color="auto" w:fill="F4B083" w:themeFill="accent2" w:themeFillTint="99"/>
          </w:tcPr>
          <w:p w:rsidR="00F778C9" w:rsidRPr="00873748" w:rsidRDefault="00F778C9" w:rsidP="00F778C9"/>
        </w:tc>
        <w:tc>
          <w:tcPr>
            <w:tcW w:w="2410" w:type="dxa"/>
            <w:shd w:val="clear" w:color="auto" w:fill="F4B083" w:themeFill="accent2" w:themeFillTint="99"/>
          </w:tcPr>
          <w:p w:rsidR="00F778C9" w:rsidRPr="00873748" w:rsidRDefault="00F778C9" w:rsidP="00F778C9">
            <w:r w:rsidRPr="00873748">
              <w:t xml:space="preserve">CS.3.1.49. Discutir las causas y consecuencias de la guerra con el Perú y la desmembración territorial, subrayando el papel de la oligarquía liberal en este proceso. </w:t>
            </w:r>
          </w:p>
        </w:tc>
        <w:tc>
          <w:tcPr>
            <w:tcW w:w="2268" w:type="dxa"/>
            <w:shd w:val="clear" w:color="auto" w:fill="F4B083" w:themeFill="accent2" w:themeFillTint="99"/>
          </w:tcPr>
          <w:p w:rsidR="00F778C9" w:rsidRPr="00873748" w:rsidRDefault="00F778C9" w:rsidP="00F778C9"/>
        </w:tc>
      </w:tr>
      <w:tr w:rsidR="00F778C9" w:rsidRPr="00873748" w:rsidTr="00C02910">
        <w:tblPrEx>
          <w:jc w:val="center"/>
        </w:tblPrEx>
        <w:trPr>
          <w:jc w:val="center"/>
        </w:trPr>
        <w:tc>
          <w:tcPr>
            <w:tcW w:w="3039" w:type="dxa"/>
            <w:shd w:val="clear" w:color="auto" w:fill="F4B083" w:themeFill="accent2" w:themeFillTint="99"/>
          </w:tcPr>
          <w:p w:rsidR="00F778C9" w:rsidRPr="00873748" w:rsidRDefault="00F778C9" w:rsidP="00F778C9">
            <w:r w:rsidRPr="00873748">
              <w:t>CS.3.1.50. Analizar la etapa del “auge bananero”, marcado por el ascenso de los sectores medios y la organización estatal.</w:t>
            </w:r>
          </w:p>
        </w:tc>
        <w:tc>
          <w:tcPr>
            <w:tcW w:w="2207" w:type="dxa"/>
            <w:gridSpan w:val="2"/>
            <w:shd w:val="clear" w:color="auto" w:fill="F4B083" w:themeFill="accent2" w:themeFillTint="99"/>
          </w:tcPr>
          <w:p w:rsidR="00F778C9" w:rsidRPr="00873748" w:rsidRDefault="00F778C9" w:rsidP="00F778C9"/>
        </w:tc>
        <w:tc>
          <w:tcPr>
            <w:tcW w:w="2410" w:type="dxa"/>
            <w:shd w:val="clear" w:color="auto" w:fill="F4B083" w:themeFill="accent2" w:themeFillTint="99"/>
          </w:tcPr>
          <w:p w:rsidR="00F778C9" w:rsidRPr="00873748" w:rsidRDefault="00F778C9" w:rsidP="00F778C9">
            <w:r w:rsidRPr="00873748">
              <w:t>CS.3.1.50. Analizar la etapa del “auge bananero”, marcado por el ascenso de los sectores medios y la organización estatal.</w:t>
            </w:r>
          </w:p>
        </w:tc>
        <w:tc>
          <w:tcPr>
            <w:tcW w:w="2268" w:type="dxa"/>
            <w:shd w:val="clear" w:color="auto" w:fill="F4B083" w:themeFill="accent2" w:themeFillTint="99"/>
          </w:tcPr>
          <w:p w:rsidR="00F778C9" w:rsidRPr="00873748" w:rsidRDefault="00F778C9" w:rsidP="00F778C9"/>
        </w:tc>
      </w:tr>
      <w:tr w:rsidR="00F778C9" w:rsidRPr="00873748" w:rsidTr="00C02910">
        <w:tblPrEx>
          <w:jc w:val="center"/>
        </w:tblPrEx>
        <w:trPr>
          <w:jc w:val="center"/>
        </w:trPr>
        <w:tc>
          <w:tcPr>
            <w:tcW w:w="3039" w:type="dxa"/>
            <w:shd w:val="clear" w:color="auto" w:fill="auto"/>
          </w:tcPr>
          <w:p w:rsidR="00F778C9" w:rsidRPr="00873748" w:rsidRDefault="00F778C9" w:rsidP="00F778C9">
            <w:r w:rsidRPr="00873748">
              <w:t xml:space="preserve">CS.3.1.51. Apreciar el avance de la educación y de los derechos políticos y sociales como producto histórico de la lucha por la democracia. </w:t>
            </w:r>
          </w:p>
        </w:tc>
        <w:tc>
          <w:tcPr>
            <w:tcW w:w="2207" w:type="dxa"/>
            <w:gridSpan w:val="2"/>
            <w:shd w:val="clear" w:color="auto" w:fill="auto"/>
          </w:tcPr>
          <w:p w:rsidR="00F778C9" w:rsidRPr="00873748" w:rsidRDefault="00F778C9" w:rsidP="00F778C9"/>
        </w:tc>
        <w:tc>
          <w:tcPr>
            <w:tcW w:w="2410" w:type="dxa"/>
            <w:shd w:val="clear" w:color="auto" w:fill="auto"/>
          </w:tcPr>
          <w:p w:rsidR="00F778C9" w:rsidRPr="00873748" w:rsidRDefault="00F778C9" w:rsidP="00F778C9">
            <w:r w:rsidRPr="00873748">
              <w:t xml:space="preserve">CS.3.1.51. Apreciar el avance de la educación y de los derechos políticos y sociales como producto histórico de la lucha por la democracia. </w:t>
            </w:r>
          </w:p>
        </w:tc>
        <w:tc>
          <w:tcPr>
            <w:tcW w:w="2268" w:type="dxa"/>
            <w:shd w:val="clear" w:color="auto" w:fill="auto"/>
          </w:tcPr>
          <w:p w:rsidR="00F778C9" w:rsidRPr="00873748" w:rsidRDefault="00F778C9" w:rsidP="00F778C9"/>
        </w:tc>
      </w:tr>
      <w:tr w:rsidR="00F778C9" w:rsidRPr="00873748" w:rsidTr="00C02910">
        <w:tblPrEx>
          <w:jc w:val="center"/>
        </w:tblPrEx>
        <w:trPr>
          <w:jc w:val="center"/>
        </w:trPr>
        <w:tc>
          <w:tcPr>
            <w:tcW w:w="3039" w:type="dxa"/>
            <w:shd w:val="clear" w:color="auto" w:fill="F4B083" w:themeFill="accent2" w:themeFillTint="99"/>
          </w:tcPr>
          <w:p w:rsidR="00F778C9" w:rsidRPr="00873748" w:rsidRDefault="00F778C9" w:rsidP="00F778C9">
            <w:r w:rsidRPr="00873748">
              <w:lastRenderedPageBreak/>
              <w:t xml:space="preserve">CS.3.1.52. Exponer el alcance de la transformación agraria y los procesos de industrialización con sus consecuencias en la economía y la política. </w:t>
            </w:r>
          </w:p>
        </w:tc>
        <w:tc>
          <w:tcPr>
            <w:tcW w:w="2207" w:type="dxa"/>
            <w:gridSpan w:val="2"/>
            <w:shd w:val="clear" w:color="auto" w:fill="F4B083" w:themeFill="accent2" w:themeFillTint="99"/>
          </w:tcPr>
          <w:p w:rsidR="00F778C9" w:rsidRPr="00873748" w:rsidRDefault="00F778C9" w:rsidP="00F778C9"/>
        </w:tc>
        <w:tc>
          <w:tcPr>
            <w:tcW w:w="2410" w:type="dxa"/>
            <w:shd w:val="clear" w:color="auto" w:fill="F4B083" w:themeFill="accent2" w:themeFillTint="99"/>
          </w:tcPr>
          <w:p w:rsidR="00F778C9" w:rsidRPr="00873748" w:rsidRDefault="00F778C9" w:rsidP="00F778C9"/>
        </w:tc>
        <w:tc>
          <w:tcPr>
            <w:tcW w:w="2268" w:type="dxa"/>
            <w:shd w:val="clear" w:color="auto" w:fill="F4B083" w:themeFill="accent2" w:themeFillTint="99"/>
          </w:tcPr>
          <w:p w:rsidR="00F778C9" w:rsidRPr="00873748" w:rsidRDefault="00F778C9" w:rsidP="00F778C9">
            <w:r w:rsidRPr="00873748">
              <w:t xml:space="preserve">CS.3.1.52. Exponer el alcance de la transformación agraria y los procesos de industrialización con sus consecuencias en la economía y la política. </w:t>
            </w:r>
          </w:p>
        </w:tc>
      </w:tr>
      <w:tr w:rsidR="00F778C9" w:rsidRPr="00873748" w:rsidTr="00C02910">
        <w:tblPrEx>
          <w:jc w:val="center"/>
        </w:tblPrEx>
        <w:trPr>
          <w:jc w:val="center"/>
        </w:trPr>
        <w:tc>
          <w:tcPr>
            <w:tcW w:w="3039" w:type="dxa"/>
            <w:shd w:val="clear" w:color="auto" w:fill="F4B083" w:themeFill="accent2" w:themeFillTint="99"/>
          </w:tcPr>
          <w:p w:rsidR="00F778C9" w:rsidRPr="00873748" w:rsidRDefault="00F778C9" w:rsidP="00F778C9">
            <w:r w:rsidRPr="00873748">
              <w:t xml:space="preserve">CS.3.1.53. Explicar el surgimiento del “boom” petrolero ecuatoriano en los años setenta y su impacto en la sociedad, el robustecimiento del Estado y el inicio del endeudamiento externo. </w:t>
            </w:r>
          </w:p>
        </w:tc>
        <w:tc>
          <w:tcPr>
            <w:tcW w:w="2207" w:type="dxa"/>
            <w:gridSpan w:val="2"/>
            <w:shd w:val="clear" w:color="auto" w:fill="F4B083" w:themeFill="accent2" w:themeFillTint="99"/>
          </w:tcPr>
          <w:p w:rsidR="00F778C9" w:rsidRPr="00873748" w:rsidRDefault="00F778C9" w:rsidP="00F778C9"/>
        </w:tc>
        <w:tc>
          <w:tcPr>
            <w:tcW w:w="2410" w:type="dxa"/>
            <w:shd w:val="clear" w:color="auto" w:fill="F4B083" w:themeFill="accent2" w:themeFillTint="99"/>
          </w:tcPr>
          <w:p w:rsidR="00F778C9" w:rsidRPr="00873748" w:rsidRDefault="00F778C9" w:rsidP="00F778C9"/>
        </w:tc>
        <w:tc>
          <w:tcPr>
            <w:tcW w:w="2268" w:type="dxa"/>
            <w:shd w:val="clear" w:color="auto" w:fill="F4B083" w:themeFill="accent2" w:themeFillTint="99"/>
          </w:tcPr>
          <w:p w:rsidR="00F778C9" w:rsidRPr="00873748" w:rsidRDefault="00F778C9" w:rsidP="00F778C9">
            <w:r w:rsidRPr="00873748">
              <w:t xml:space="preserve">CS.3.1.53. Explicar el surgimiento del “boom” petrolero ecuatoriano en los años setenta y su impacto en la sociedad, el robustecimiento del Estado y el inicio del endeudamiento externo. </w:t>
            </w:r>
          </w:p>
        </w:tc>
      </w:tr>
      <w:tr w:rsidR="00F778C9" w:rsidRPr="00873748" w:rsidTr="00C02910">
        <w:tblPrEx>
          <w:jc w:val="center"/>
        </w:tblPrEx>
        <w:trPr>
          <w:jc w:val="center"/>
        </w:trPr>
        <w:tc>
          <w:tcPr>
            <w:tcW w:w="3039" w:type="dxa"/>
            <w:shd w:val="clear" w:color="auto" w:fill="F4B083" w:themeFill="accent2" w:themeFillTint="99"/>
          </w:tcPr>
          <w:p w:rsidR="00F778C9" w:rsidRPr="00873748" w:rsidRDefault="00F778C9" w:rsidP="00F778C9">
            <w:r w:rsidRPr="00873748">
              <w:t>CS.3.1.54. Describir las condiciones del gran crecimiento poblacional del país, la expansión de las ciudades, la migración interna y el crecimiento de los servicios.</w:t>
            </w:r>
          </w:p>
        </w:tc>
        <w:tc>
          <w:tcPr>
            <w:tcW w:w="2207" w:type="dxa"/>
            <w:gridSpan w:val="2"/>
            <w:shd w:val="clear" w:color="auto" w:fill="F4B083" w:themeFill="accent2" w:themeFillTint="99"/>
          </w:tcPr>
          <w:p w:rsidR="00F778C9" w:rsidRPr="00873748" w:rsidRDefault="00F778C9" w:rsidP="00F778C9"/>
        </w:tc>
        <w:tc>
          <w:tcPr>
            <w:tcW w:w="2410" w:type="dxa"/>
            <w:shd w:val="clear" w:color="auto" w:fill="F4B083" w:themeFill="accent2" w:themeFillTint="99"/>
          </w:tcPr>
          <w:p w:rsidR="00F778C9" w:rsidRPr="00873748" w:rsidRDefault="00F778C9" w:rsidP="00F778C9"/>
        </w:tc>
        <w:tc>
          <w:tcPr>
            <w:tcW w:w="2268" w:type="dxa"/>
            <w:shd w:val="clear" w:color="auto" w:fill="F4B083" w:themeFill="accent2" w:themeFillTint="99"/>
          </w:tcPr>
          <w:p w:rsidR="00F778C9" w:rsidRPr="00873748" w:rsidRDefault="00F778C9" w:rsidP="00F778C9">
            <w:r w:rsidRPr="00873748">
              <w:t>CS.3.1.54. Describir las condiciones del gran crecimiento poblacional del país, la expansión de las ciudades, la migración interna y el crecimiento de los servicios.</w:t>
            </w:r>
          </w:p>
        </w:tc>
      </w:tr>
      <w:tr w:rsidR="00F778C9" w:rsidRPr="00873748" w:rsidTr="00C02910">
        <w:tblPrEx>
          <w:jc w:val="center"/>
        </w:tblPrEx>
        <w:trPr>
          <w:jc w:val="center"/>
        </w:trPr>
        <w:tc>
          <w:tcPr>
            <w:tcW w:w="3039" w:type="dxa"/>
            <w:shd w:val="clear" w:color="auto" w:fill="F4B083" w:themeFill="accent2" w:themeFillTint="99"/>
          </w:tcPr>
          <w:p w:rsidR="00F778C9" w:rsidRPr="00873748" w:rsidRDefault="00F778C9" w:rsidP="00F778C9">
            <w:r w:rsidRPr="00873748">
              <w:t xml:space="preserve">CS.3.1.55. Reconocer la presencia de nuevos actores sociales, como trabajadores y empresarios, y el ascenso del movimiento indígena, las organizaciones de mujeres y ecologistas, en la construcción de la conciencia de la diversidad. </w:t>
            </w:r>
          </w:p>
        </w:tc>
        <w:tc>
          <w:tcPr>
            <w:tcW w:w="2207" w:type="dxa"/>
            <w:gridSpan w:val="2"/>
            <w:shd w:val="clear" w:color="auto" w:fill="F4B083" w:themeFill="accent2" w:themeFillTint="99"/>
          </w:tcPr>
          <w:p w:rsidR="00F778C9" w:rsidRPr="00873748" w:rsidRDefault="00F778C9" w:rsidP="00F778C9"/>
        </w:tc>
        <w:tc>
          <w:tcPr>
            <w:tcW w:w="2410" w:type="dxa"/>
            <w:shd w:val="clear" w:color="auto" w:fill="F4B083" w:themeFill="accent2" w:themeFillTint="99"/>
          </w:tcPr>
          <w:p w:rsidR="00F778C9" w:rsidRPr="00873748" w:rsidRDefault="00F778C9" w:rsidP="00F778C9"/>
        </w:tc>
        <w:tc>
          <w:tcPr>
            <w:tcW w:w="2268" w:type="dxa"/>
            <w:shd w:val="clear" w:color="auto" w:fill="F4B083" w:themeFill="accent2" w:themeFillTint="99"/>
          </w:tcPr>
          <w:p w:rsidR="00F778C9" w:rsidRPr="00873748" w:rsidRDefault="00F778C9" w:rsidP="00F778C9">
            <w:r w:rsidRPr="00873748">
              <w:t xml:space="preserve">CS.3.1.55. Reconocer la presencia de nuevos actores sociales, como trabajadores y empresarios, y el ascenso del movimiento indígena, las organizaciones de mujeres y ecologistas, en la construcción de la conciencia de la diversidad. </w:t>
            </w:r>
          </w:p>
        </w:tc>
      </w:tr>
      <w:tr w:rsidR="00F778C9" w:rsidRPr="00873748" w:rsidTr="00C02910">
        <w:tblPrEx>
          <w:jc w:val="center"/>
        </w:tblPrEx>
        <w:trPr>
          <w:jc w:val="center"/>
        </w:trPr>
        <w:tc>
          <w:tcPr>
            <w:tcW w:w="3039" w:type="dxa"/>
            <w:shd w:val="clear" w:color="auto" w:fill="F4B083" w:themeFill="accent2" w:themeFillTint="99"/>
          </w:tcPr>
          <w:p w:rsidR="00F778C9" w:rsidRPr="00873748" w:rsidRDefault="00F778C9" w:rsidP="00F778C9">
            <w:r w:rsidRPr="00873748">
              <w:t xml:space="preserve">CS.3.1.56. Analizar los cambios en la vida de la gente y la cultura a causa de la modernización, las reformas religiosas y los cambios tecnológicos. </w:t>
            </w:r>
          </w:p>
        </w:tc>
        <w:tc>
          <w:tcPr>
            <w:tcW w:w="2207" w:type="dxa"/>
            <w:gridSpan w:val="2"/>
            <w:shd w:val="clear" w:color="auto" w:fill="F4B083" w:themeFill="accent2" w:themeFillTint="99"/>
          </w:tcPr>
          <w:p w:rsidR="00F778C9" w:rsidRPr="00873748" w:rsidRDefault="00F778C9" w:rsidP="00F778C9"/>
        </w:tc>
        <w:tc>
          <w:tcPr>
            <w:tcW w:w="2410" w:type="dxa"/>
            <w:shd w:val="clear" w:color="auto" w:fill="F4B083" w:themeFill="accent2" w:themeFillTint="99"/>
          </w:tcPr>
          <w:p w:rsidR="00F778C9" w:rsidRPr="00873748" w:rsidRDefault="00F778C9" w:rsidP="00F778C9"/>
        </w:tc>
        <w:tc>
          <w:tcPr>
            <w:tcW w:w="2268" w:type="dxa"/>
            <w:shd w:val="clear" w:color="auto" w:fill="F4B083" w:themeFill="accent2" w:themeFillTint="99"/>
          </w:tcPr>
          <w:p w:rsidR="00F778C9" w:rsidRPr="00873748" w:rsidRDefault="00F778C9" w:rsidP="00F778C9">
            <w:r w:rsidRPr="00873748">
              <w:t xml:space="preserve">CS.3.1.56. Analizar los cambios en la vida de la gente y la cultura a causa de la modernización, las reformas religiosas y los cambios tecnológicos. </w:t>
            </w:r>
          </w:p>
        </w:tc>
      </w:tr>
      <w:tr w:rsidR="00F778C9" w:rsidRPr="00873748" w:rsidTr="00C02910">
        <w:tblPrEx>
          <w:jc w:val="center"/>
        </w:tblPrEx>
        <w:trPr>
          <w:jc w:val="center"/>
        </w:trPr>
        <w:tc>
          <w:tcPr>
            <w:tcW w:w="3039" w:type="dxa"/>
            <w:shd w:val="clear" w:color="auto" w:fill="F4B083" w:themeFill="accent2" w:themeFillTint="99"/>
          </w:tcPr>
          <w:p w:rsidR="00F778C9" w:rsidRPr="00873748" w:rsidRDefault="00F778C9" w:rsidP="00F778C9">
            <w:r w:rsidRPr="00873748">
              <w:lastRenderedPageBreak/>
              <w:t xml:space="preserve">CS.3.1.57. Explicar el papel que el Estado ha cumplido en la economía y la promoción social a fines del siglo XX. </w:t>
            </w:r>
          </w:p>
        </w:tc>
        <w:tc>
          <w:tcPr>
            <w:tcW w:w="2207" w:type="dxa"/>
            <w:gridSpan w:val="2"/>
            <w:shd w:val="clear" w:color="auto" w:fill="F4B083" w:themeFill="accent2" w:themeFillTint="99"/>
          </w:tcPr>
          <w:p w:rsidR="00F778C9" w:rsidRPr="00873748" w:rsidRDefault="00F778C9" w:rsidP="00F778C9"/>
        </w:tc>
        <w:tc>
          <w:tcPr>
            <w:tcW w:w="2410" w:type="dxa"/>
            <w:shd w:val="clear" w:color="auto" w:fill="F4B083" w:themeFill="accent2" w:themeFillTint="99"/>
          </w:tcPr>
          <w:p w:rsidR="00F778C9" w:rsidRPr="00873748" w:rsidRDefault="00F778C9" w:rsidP="00F778C9"/>
        </w:tc>
        <w:tc>
          <w:tcPr>
            <w:tcW w:w="2268" w:type="dxa"/>
            <w:shd w:val="clear" w:color="auto" w:fill="F4B083" w:themeFill="accent2" w:themeFillTint="99"/>
          </w:tcPr>
          <w:p w:rsidR="00F778C9" w:rsidRPr="00873748" w:rsidRDefault="00F778C9" w:rsidP="00F778C9">
            <w:r w:rsidRPr="00873748">
              <w:t xml:space="preserve">CS.3.1.57. Explicar el papel que el Estado ha cumplido en la economía y la promoción social a fines del siglo XX. </w:t>
            </w:r>
          </w:p>
        </w:tc>
      </w:tr>
      <w:tr w:rsidR="00F778C9" w:rsidRPr="00873748" w:rsidTr="00C02910">
        <w:tblPrEx>
          <w:jc w:val="center"/>
        </w:tblPrEx>
        <w:trPr>
          <w:jc w:val="center"/>
        </w:trPr>
        <w:tc>
          <w:tcPr>
            <w:tcW w:w="3039" w:type="dxa"/>
            <w:shd w:val="clear" w:color="auto" w:fill="F4B083" w:themeFill="accent2" w:themeFillTint="99"/>
          </w:tcPr>
          <w:p w:rsidR="00F778C9" w:rsidRPr="00873748" w:rsidRDefault="00F778C9" w:rsidP="00F778C9">
            <w:r w:rsidRPr="00873748">
              <w:t xml:space="preserve">CS.3.1.58. Comparar la década 1960-1970 con la subsiguiente 1970-1979, destacando el papel de las fuerzas armadas y los movimientos sociales. </w:t>
            </w:r>
          </w:p>
        </w:tc>
        <w:tc>
          <w:tcPr>
            <w:tcW w:w="2207" w:type="dxa"/>
            <w:gridSpan w:val="2"/>
            <w:shd w:val="clear" w:color="auto" w:fill="F4B083" w:themeFill="accent2" w:themeFillTint="99"/>
          </w:tcPr>
          <w:p w:rsidR="00F778C9" w:rsidRPr="00873748" w:rsidRDefault="00F778C9" w:rsidP="00F778C9"/>
        </w:tc>
        <w:tc>
          <w:tcPr>
            <w:tcW w:w="2410" w:type="dxa"/>
            <w:shd w:val="clear" w:color="auto" w:fill="F4B083" w:themeFill="accent2" w:themeFillTint="99"/>
          </w:tcPr>
          <w:p w:rsidR="00F778C9" w:rsidRPr="00873748" w:rsidRDefault="00F778C9" w:rsidP="00F778C9"/>
        </w:tc>
        <w:tc>
          <w:tcPr>
            <w:tcW w:w="2268" w:type="dxa"/>
            <w:shd w:val="clear" w:color="auto" w:fill="F4B083" w:themeFill="accent2" w:themeFillTint="99"/>
          </w:tcPr>
          <w:p w:rsidR="00F778C9" w:rsidRPr="00873748" w:rsidRDefault="00F778C9" w:rsidP="00F778C9">
            <w:r w:rsidRPr="00873748">
              <w:t xml:space="preserve">CS.3.1.58. Comparar la década 1960-1970 con la subsiguiente 1970-1979, destacando el papel de las fuerzas armadas y los movimientos sociales. </w:t>
            </w:r>
          </w:p>
        </w:tc>
      </w:tr>
      <w:tr w:rsidR="00F778C9" w:rsidRPr="00873748" w:rsidTr="00C02910">
        <w:tblPrEx>
          <w:jc w:val="center"/>
        </w:tblPrEx>
        <w:trPr>
          <w:jc w:val="center"/>
        </w:trPr>
        <w:tc>
          <w:tcPr>
            <w:tcW w:w="3039" w:type="dxa"/>
            <w:shd w:val="clear" w:color="auto" w:fill="F4B083" w:themeFill="accent2" w:themeFillTint="99"/>
          </w:tcPr>
          <w:p w:rsidR="00F778C9" w:rsidRPr="00873748" w:rsidRDefault="00F778C9" w:rsidP="00F778C9">
            <w:r w:rsidRPr="00873748">
              <w:t xml:space="preserve">CS.3.1.59. Analizar el proceso de transición al régimen constitucional de fines de los setenta e inicios de los ochenta, con los cambios sociales y políticos que se produjeron. </w:t>
            </w:r>
          </w:p>
        </w:tc>
        <w:tc>
          <w:tcPr>
            <w:tcW w:w="2207" w:type="dxa"/>
            <w:gridSpan w:val="2"/>
            <w:shd w:val="clear" w:color="auto" w:fill="F4B083" w:themeFill="accent2" w:themeFillTint="99"/>
          </w:tcPr>
          <w:p w:rsidR="00F778C9" w:rsidRPr="00873748" w:rsidRDefault="00F778C9" w:rsidP="00F778C9"/>
        </w:tc>
        <w:tc>
          <w:tcPr>
            <w:tcW w:w="2410" w:type="dxa"/>
            <w:shd w:val="clear" w:color="auto" w:fill="F4B083" w:themeFill="accent2" w:themeFillTint="99"/>
          </w:tcPr>
          <w:p w:rsidR="00F778C9" w:rsidRPr="00873748" w:rsidRDefault="00F778C9" w:rsidP="00F778C9"/>
        </w:tc>
        <w:tc>
          <w:tcPr>
            <w:tcW w:w="2268" w:type="dxa"/>
            <w:shd w:val="clear" w:color="auto" w:fill="F4B083" w:themeFill="accent2" w:themeFillTint="99"/>
          </w:tcPr>
          <w:p w:rsidR="00F778C9" w:rsidRPr="00873748" w:rsidRDefault="00F778C9" w:rsidP="00F778C9">
            <w:r w:rsidRPr="00873748">
              <w:t xml:space="preserve">CS.3.1.59. Analizar el proceso de transición al régimen constitucional de fines de los setenta e inicios de los ochenta, con los cambios sociales y políticos que se produjeron. </w:t>
            </w:r>
          </w:p>
        </w:tc>
      </w:tr>
      <w:tr w:rsidR="00F778C9" w:rsidRPr="00873748" w:rsidTr="00C02910">
        <w:tblPrEx>
          <w:jc w:val="center"/>
        </w:tblPrEx>
        <w:trPr>
          <w:jc w:val="center"/>
        </w:trPr>
        <w:tc>
          <w:tcPr>
            <w:tcW w:w="3039" w:type="dxa"/>
            <w:shd w:val="clear" w:color="auto" w:fill="F4B083" w:themeFill="accent2" w:themeFillTint="99"/>
          </w:tcPr>
          <w:p w:rsidR="00F778C9" w:rsidRPr="00873748" w:rsidRDefault="00F778C9" w:rsidP="00F778C9">
            <w:r w:rsidRPr="00873748">
              <w:t xml:space="preserve">CS.3.1.60. Identificar el papel que cumplió nuestro país al final del siglo XX en el panorama internacional. </w:t>
            </w:r>
          </w:p>
        </w:tc>
        <w:tc>
          <w:tcPr>
            <w:tcW w:w="2207" w:type="dxa"/>
            <w:gridSpan w:val="2"/>
            <w:shd w:val="clear" w:color="auto" w:fill="F4B083" w:themeFill="accent2" w:themeFillTint="99"/>
          </w:tcPr>
          <w:p w:rsidR="00F778C9" w:rsidRPr="00873748" w:rsidRDefault="00F778C9" w:rsidP="00F778C9"/>
        </w:tc>
        <w:tc>
          <w:tcPr>
            <w:tcW w:w="2410" w:type="dxa"/>
            <w:shd w:val="clear" w:color="auto" w:fill="F4B083" w:themeFill="accent2" w:themeFillTint="99"/>
          </w:tcPr>
          <w:p w:rsidR="00F778C9" w:rsidRPr="00873748" w:rsidRDefault="00F778C9" w:rsidP="00F778C9"/>
        </w:tc>
        <w:tc>
          <w:tcPr>
            <w:tcW w:w="2268" w:type="dxa"/>
            <w:shd w:val="clear" w:color="auto" w:fill="F4B083" w:themeFill="accent2" w:themeFillTint="99"/>
          </w:tcPr>
          <w:p w:rsidR="00F778C9" w:rsidRPr="00873748" w:rsidRDefault="00F778C9" w:rsidP="00F778C9">
            <w:r w:rsidRPr="00873748">
              <w:t xml:space="preserve">CS.3.1.60. Identificar el papel que cumplió nuestro país al final del siglo XX en el panorama internacional. </w:t>
            </w:r>
          </w:p>
        </w:tc>
      </w:tr>
      <w:tr w:rsidR="00F778C9" w:rsidRPr="00873748" w:rsidTr="00C02910">
        <w:tblPrEx>
          <w:jc w:val="center"/>
        </w:tblPrEx>
        <w:trPr>
          <w:jc w:val="center"/>
        </w:trPr>
        <w:tc>
          <w:tcPr>
            <w:tcW w:w="3039" w:type="dxa"/>
            <w:shd w:val="clear" w:color="auto" w:fill="F4B083" w:themeFill="accent2" w:themeFillTint="99"/>
          </w:tcPr>
          <w:p w:rsidR="00F778C9" w:rsidRPr="00873748" w:rsidRDefault="00F778C9" w:rsidP="00F778C9">
            <w:r w:rsidRPr="00873748">
              <w:t>CS.3.1.61. Reconocer el predominio del neoliberalismo a fines del siglo XX e inicios del XXI, con el incremento de la deuda externa, la emigración, la concentración de la riqueza, el aumento de la pobreza, la respuesta de los movimientos sociales y la in</w:t>
            </w:r>
            <w:r>
              <w:t>estabilidad política.</w:t>
            </w:r>
          </w:p>
        </w:tc>
        <w:tc>
          <w:tcPr>
            <w:tcW w:w="2207" w:type="dxa"/>
            <w:gridSpan w:val="2"/>
            <w:shd w:val="clear" w:color="auto" w:fill="F4B083" w:themeFill="accent2" w:themeFillTint="99"/>
          </w:tcPr>
          <w:p w:rsidR="00F778C9" w:rsidRPr="00873748" w:rsidRDefault="00F778C9" w:rsidP="00F778C9"/>
        </w:tc>
        <w:tc>
          <w:tcPr>
            <w:tcW w:w="2410" w:type="dxa"/>
            <w:shd w:val="clear" w:color="auto" w:fill="F4B083" w:themeFill="accent2" w:themeFillTint="99"/>
          </w:tcPr>
          <w:p w:rsidR="00F778C9" w:rsidRPr="00873748" w:rsidRDefault="00F778C9" w:rsidP="00F778C9"/>
        </w:tc>
        <w:tc>
          <w:tcPr>
            <w:tcW w:w="2268" w:type="dxa"/>
            <w:shd w:val="clear" w:color="auto" w:fill="F4B083" w:themeFill="accent2" w:themeFillTint="99"/>
          </w:tcPr>
          <w:p w:rsidR="00F778C9" w:rsidRPr="00873748" w:rsidRDefault="00F778C9" w:rsidP="00F778C9">
            <w:r w:rsidRPr="00873748">
              <w:t>CS.3.1.61. Reconocer el predominio del neoliberalismo a fines del siglo XX e inicios del XXI, con el incremento de la deuda externa, la emigración, la concentración de la riqueza, el aumento de la pobreza, la respuesta de los movimientos sociales y la in</w:t>
            </w:r>
            <w:r>
              <w:t>estabilidad política.</w:t>
            </w:r>
          </w:p>
        </w:tc>
      </w:tr>
      <w:tr w:rsidR="00F778C9" w:rsidRPr="00873748" w:rsidTr="00C02910">
        <w:tblPrEx>
          <w:jc w:val="center"/>
        </w:tblPrEx>
        <w:trPr>
          <w:jc w:val="center"/>
        </w:trPr>
        <w:tc>
          <w:tcPr>
            <w:tcW w:w="3039" w:type="dxa"/>
            <w:shd w:val="clear" w:color="auto" w:fill="F4B083" w:themeFill="accent2" w:themeFillTint="99"/>
          </w:tcPr>
          <w:p w:rsidR="00F778C9" w:rsidRPr="00873748" w:rsidRDefault="00F778C9" w:rsidP="00F778C9">
            <w:r w:rsidRPr="00873748">
              <w:t xml:space="preserve">CS.3.1.62. Establecer la secuencia de los regímenes de las dos décadas finales del siglo XX, sus políticas económicas y la respuesta de la movilización </w:t>
            </w:r>
            <w:r w:rsidRPr="00873748">
              <w:lastRenderedPageBreak/>
              <w:t xml:space="preserve">social. </w:t>
            </w:r>
          </w:p>
        </w:tc>
        <w:tc>
          <w:tcPr>
            <w:tcW w:w="2207" w:type="dxa"/>
            <w:gridSpan w:val="2"/>
            <w:shd w:val="clear" w:color="auto" w:fill="F4B083" w:themeFill="accent2" w:themeFillTint="99"/>
          </w:tcPr>
          <w:p w:rsidR="00F778C9" w:rsidRPr="00873748" w:rsidRDefault="00F778C9" w:rsidP="00F778C9"/>
        </w:tc>
        <w:tc>
          <w:tcPr>
            <w:tcW w:w="2410" w:type="dxa"/>
            <w:shd w:val="clear" w:color="auto" w:fill="F4B083" w:themeFill="accent2" w:themeFillTint="99"/>
          </w:tcPr>
          <w:p w:rsidR="00F778C9" w:rsidRPr="00873748" w:rsidRDefault="00F778C9" w:rsidP="00F778C9"/>
        </w:tc>
        <w:tc>
          <w:tcPr>
            <w:tcW w:w="2268" w:type="dxa"/>
            <w:shd w:val="clear" w:color="auto" w:fill="F4B083" w:themeFill="accent2" w:themeFillTint="99"/>
          </w:tcPr>
          <w:p w:rsidR="00F778C9" w:rsidRPr="00873748" w:rsidRDefault="00F778C9" w:rsidP="00F778C9">
            <w:r w:rsidRPr="00873748">
              <w:t xml:space="preserve">CS.3.1.62. Establecer la secuencia de los regímenes de las dos décadas finales del siglo XX, sus políticas </w:t>
            </w:r>
            <w:r w:rsidRPr="00873748">
              <w:lastRenderedPageBreak/>
              <w:t xml:space="preserve">económicas y la respuesta de la movilización social. </w:t>
            </w:r>
          </w:p>
        </w:tc>
      </w:tr>
      <w:tr w:rsidR="00F778C9" w:rsidRPr="00873748" w:rsidTr="00C02910">
        <w:tblPrEx>
          <w:jc w:val="center"/>
        </w:tblPrEx>
        <w:trPr>
          <w:jc w:val="center"/>
        </w:trPr>
        <w:tc>
          <w:tcPr>
            <w:tcW w:w="3039" w:type="dxa"/>
            <w:shd w:val="clear" w:color="auto" w:fill="auto"/>
          </w:tcPr>
          <w:p w:rsidR="00F778C9" w:rsidRPr="00873748" w:rsidRDefault="00F778C9" w:rsidP="00F778C9">
            <w:r w:rsidRPr="00873748">
              <w:lastRenderedPageBreak/>
              <w:t xml:space="preserve">CS.3.1.63. Apreciar la vigencia de la democracia y sus consecuencias en la sociedad actual, en la calidad de vida y el Buen Vivir. </w:t>
            </w:r>
          </w:p>
        </w:tc>
        <w:tc>
          <w:tcPr>
            <w:tcW w:w="2207" w:type="dxa"/>
            <w:gridSpan w:val="2"/>
            <w:shd w:val="clear" w:color="auto" w:fill="auto"/>
          </w:tcPr>
          <w:p w:rsidR="00F778C9" w:rsidRPr="00873748" w:rsidRDefault="00F778C9" w:rsidP="00F778C9"/>
        </w:tc>
        <w:tc>
          <w:tcPr>
            <w:tcW w:w="2410" w:type="dxa"/>
            <w:shd w:val="clear" w:color="auto" w:fill="auto"/>
          </w:tcPr>
          <w:p w:rsidR="00F778C9" w:rsidRPr="00873748" w:rsidRDefault="00F778C9" w:rsidP="00F778C9"/>
        </w:tc>
        <w:tc>
          <w:tcPr>
            <w:tcW w:w="2268" w:type="dxa"/>
            <w:shd w:val="clear" w:color="auto" w:fill="auto"/>
          </w:tcPr>
          <w:p w:rsidR="00F778C9" w:rsidRPr="00873748" w:rsidRDefault="00F778C9" w:rsidP="00F778C9">
            <w:r w:rsidRPr="00873748">
              <w:t xml:space="preserve">CS.3.1.63. Apreciar la vigencia de la democracia y sus consecuencias en la sociedad actual, en la calidad de vida y el Buen Vivir. </w:t>
            </w:r>
          </w:p>
        </w:tc>
      </w:tr>
      <w:tr w:rsidR="00F778C9" w:rsidRPr="00873748" w:rsidTr="00C02910">
        <w:tblPrEx>
          <w:jc w:val="center"/>
        </w:tblPrEx>
        <w:trPr>
          <w:jc w:val="center"/>
        </w:trPr>
        <w:tc>
          <w:tcPr>
            <w:tcW w:w="3039" w:type="dxa"/>
            <w:shd w:val="clear" w:color="auto" w:fill="F4B083" w:themeFill="accent2" w:themeFillTint="99"/>
          </w:tcPr>
          <w:p w:rsidR="00F778C9" w:rsidRPr="00873748" w:rsidRDefault="00F778C9" w:rsidP="00F778C9">
            <w:r w:rsidRPr="00873748">
              <w:t xml:space="preserve">CS.3.1.64. Discutir los hechos recientes del país a inicios del siglo XXI, con sus conflictos y transformaciones políticas y sociales. </w:t>
            </w:r>
          </w:p>
        </w:tc>
        <w:tc>
          <w:tcPr>
            <w:tcW w:w="2207" w:type="dxa"/>
            <w:gridSpan w:val="2"/>
            <w:shd w:val="clear" w:color="auto" w:fill="F4B083" w:themeFill="accent2" w:themeFillTint="99"/>
          </w:tcPr>
          <w:p w:rsidR="00F778C9" w:rsidRPr="00873748" w:rsidRDefault="00F778C9" w:rsidP="00F778C9"/>
        </w:tc>
        <w:tc>
          <w:tcPr>
            <w:tcW w:w="2410" w:type="dxa"/>
            <w:shd w:val="clear" w:color="auto" w:fill="F4B083" w:themeFill="accent2" w:themeFillTint="99"/>
          </w:tcPr>
          <w:p w:rsidR="00F778C9" w:rsidRPr="00873748" w:rsidRDefault="00F778C9" w:rsidP="00F778C9"/>
        </w:tc>
        <w:tc>
          <w:tcPr>
            <w:tcW w:w="2268" w:type="dxa"/>
            <w:shd w:val="clear" w:color="auto" w:fill="F4B083" w:themeFill="accent2" w:themeFillTint="99"/>
          </w:tcPr>
          <w:p w:rsidR="00F778C9" w:rsidRPr="00873748" w:rsidRDefault="00F778C9" w:rsidP="00F778C9">
            <w:r w:rsidRPr="00873748">
              <w:t xml:space="preserve">CS.3.1.64. Discutir los hechos recientes del país a inicios del siglo XXI, con sus conflictos y transformaciones políticas y sociales. </w:t>
            </w:r>
          </w:p>
        </w:tc>
      </w:tr>
      <w:tr w:rsidR="00F778C9" w:rsidRPr="00873748" w:rsidTr="00C02910">
        <w:tblPrEx>
          <w:jc w:val="center"/>
        </w:tblPrEx>
        <w:trPr>
          <w:jc w:val="center"/>
        </w:trPr>
        <w:tc>
          <w:tcPr>
            <w:tcW w:w="3039" w:type="dxa"/>
            <w:shd w:val="clear" w:color="auto" w:fill="F4B083" w:themeFill="accent2" w:themeFillTint="99"/>
          </w:tcPr>
          <w:p w:rsidR="00F778C9" w:rsidRPr="00873748" w:rsidRDefault="00F778C9" w:rsidP="00F778C9">
            <w:r w:rsidRPr="00873748">
              <w:t xml:space="preserve">CS.3.1.65. Revisar los desafíos más urgentes que tiene el Ecuador frente a la globalización, la democracia y la unidad nacional. </w:t>
            </w:r>
          </w:p>
        </w:tc>
        <w:tc>
          <w:tcPr>
            <w:tcW w:w="2207" w:type="dxa"/>
            <w:gridSpan w:val="2"/>
            <w:shd w:val="clear" w:color="auto" w:fill="F4B083" w:themeFill="accent2" w:themeFillTint="99"/>
          </w:tcPr>
          <w:p w:rsidR="00F778C9" w:rsidRPr="00873748" w:rsidRDefault="00F778C9" w:rsidP="00F778C9"/>
        </w:tc>
        <w:tc>
          <w:tcPr>
            <w:tcW w:w="2410" w:type="dxa"/>
            <w:shd w:val="clear" w:color="auto" w:fill="F4B083" w:themeFill="accent2" w:themeFillTint="99"/>
          </w:tcPr>
          <w:p w:rsidR="00F778C9" w:rsidRPr="00873748" w:rsidRDefault="00F778C9" w:rsidP="00F778C9"/>
        </w:tc>
        <w:tc>
          <w:tcPr>
            <w:tcW w:w="2268" w:type="dxa"/>
            <w:shd w:val="clear" w:color="auto" w:fill="F4B083" w:themeFill="accent2" w:themeFillTint="99"/>
          </w:tcPr>
          <w:p w:rsidR="00F778C9" w:rsidRPr="00873748" w:rsidRDefault="00F778C9" w:rsidP="00F778C9">
            <w:r w:rsidRPr="00873748">
              <w:t xml:space="preserve">CS.3.1.65. Revisar los desafíos más urgentes que tiene el Ecuador frente a la globalización, la democracia y la unidad nacional. </w:t>
            </w:r>
          </w:p>
        </w:tc>
      </w:tr>
      <w:tr w:rsidR="00F778C9" w:rsidRPr="00873748" w:rsidTr="00C02910">
        <w:tblPrEx>
          <w:jc w:val="center"/>
        </w:tblPrEx>
        <w:trPr>
          <w:jc w:val="center"/>
        </w:trPr>
        <w:tc>
          <w:tcPr>
            <w:tcW w:w="3039" w:type="dxa"/>
            <w:shd w:val="clear" w:color="auto" w:fill="F4B083" w:themeFill="accent2" w:themeFillTint="99"/>
          </w:tcPr>
          <w:p w:rsidR="00F778C9" w:rsidRPr="00873748" w:rsidRDefault="00F778C9" w:rsidP="00F778C9">
            <w:r w:rsidRPr="00873748">
              <w:t>CS.3.1.66. Examinar el compromiso que tiene la juventud en la construcción del Ecuador del Buen Vivir y la integración regional.</w:t>
            </w:r>
          </w:p>
        </w:tc>
        <w:tc>
          <w:tcPr>
            <w:tcW w:w="2207" w:type="dxa"/>
            <w:gridSpan w:val="2"/>
            <w:shd w:val="clear" w:color="auto" w:fill="F4B083" w:themeFill="accent2" w:themeFillTint="99"/>
          </w:tcPr>
          <w:p w:rsidR="00F778C9" w:rsidRPr="00873748" w:rsidRDefault="00F778C9" w:rsidP="00F778C9"/>
        </w:tc>
        <w:tc>
          <w:tcPr>
            <w:tcW w:w="2410" w:type="dxa"/>
            <w:shd w:val="clear" w:color="auto" w:fill="F4B083" w:themeFill="accent2" w:themeFillTint="99"/>
          </w:tcPr>
          <w:p w:rsidR="00F778C9" w:rsidRPr="00873748" w:rsidRDefault="00F778C9" w:rsidP="00F778C9"/>
        </w:tc>
        <w:tc>
          <w:tcPr>
            <w:tcW w:w="2268" w:type="dxa"/>
            <w:shd w:val="clear" w:color="auto" w:fill="F4B083" w:themeFill="accent2" w:themeFillTint="99"/>
          </w:tcPr>
          <w:p w:rsidR="00F778C9" w:rsidRPr="00873748" w:rsidRDefault="00F778C9" w:rsidP="00F778C9">
            <w:r w:rsidRPr="00873748">
              <w:t>CS.3.1.66. Examinar el compromiso que tiene la juventud en la construcción del Ecuador del Buen Vivir y la integración regional.</w:t>
            </w:r>
          </w:p>
        </w:tc>
      </w:tr>
    </w:tbl>
    <w:p w:rsidR="00B422F7" w:rsidRDefault="00B422F7"/>
    <w:tbl>
      <w:tblPr>
        <w:tblStyle w:val="Tablaconcuadrcula"/>
        <w:tblW w:w="9994" w:type="dxa"/>
        <w:jc w:val="center"/>
        <w:tblInd w:w="208" w:type="dxa"/>
        <w:tblLook w:val="04A0" w:firstRow="1" w:lastRow="0" w:firstColumn="1" w:lastColumn="0" w:noHBand="0" w:noVBand="1"/>
      </w:tblPr>
      <w:tblGrid>
        <w:gridCol w:w="3077"/>
        <w:gridCol w:w="2239"/>
        <w:gridCol w:w="2410"/>
        <w:gridCol w:w="2268"/>
      </w:tblGrid>
      <w:tr w:rsidR="00873748" w:rsidRPr="00873748" w:rsidTr="00CF27E5">
        <w:trPr>
          <w:trHeight w:val="567"/>
          <w:jc w:val="center"/>
        </w:trPr>
        <w:tc>
          <w:tcPr>
            <w:tcW w:w="3077" w:type="dxa"/>
            <w:vAlign w:val="center"/>
          </w:tcPr>
          <w:p w:rsidR="00873748" w:rsidRPr="00873748" w:rsidRDefault="00873748" w:rsidP="00CF68BA">
            <w:pPr>
              <w:jc w:val="center"/>
              <w:rPr>
                <w:b/>
              </w:rPr>
            </w:pPr>
            <w:r>
              <w:rPr>
                <w:b/>
              </w:rPr>
              <w:t>LOS SERES HUMANOS EN EL ESPACIO</w:t>
            </w:r>
          </w:p>
        </w:tc>
        <w:tc>
          <w:tcPr>
            <w:tcW w:w="2239" w:type="dxa"/>
            <w:vAlign w:val="center"/>
          </w:tcPr>
          <w:p w:rsidR="00873748" w:rsidRPr="00873748" w:rsidRDefault="00873748" w:rsidP="00CF68BA">
            <w:pPr>
              <w:jc w:val="center"/>
              <w:rPr>
                <w:b/>
                <w:sz w:val="18"/>
              </w:rPr>
            </w:pPr>
            <w:r w:rsidRPr="00873748">
              <w:rPr>
                <w:b/>
                <w:sz w:val="18"/>
              </w:rPr>
              <w:t>5TO</w:t>
            </w:r>
          </w:p>
        </w:tc>
        <w:tc>
          <w:tcPr>
            <w:tcW w:w="2410" w:type="dxa"/>
            <w:vAlign w:val="center"/>
          </w:tcPr>
          <w:p w:rsidR="00873748" w:rsidRPr="00873748" w:rsidRDefault="00873748" w:rsidP="00CF68BA">
            <w:pPr>
              <w:jc w:val="center"/>
              <w:rPr>
                <w:b/>
                <w:sz w:val="18"/>
              </w:rPr>
            </w:pPr>
            <w:r w:rsidRPr="00873748">
              <w:rPr>
                <w:b/>
                <w:sz w:val="18"/>
              </w:rPr>
              <w:t>6TO</w:t>
            </w:r>
          </w:p>
        </w:tc>
        <w:tc>
          <w:tcPr>
            <w:tcW w:w="2268" w:type="dxa"/>
            <w:vAlign w:val="center"/>
          </w:tcPr>
          <w:p w:rsidR="00873748" w:rsidRPr="00873748" w:rsidRDefault="00873748" w:rsidP="00CF68BA">
            <w:pPr>
              <w:jc w:val="center"/>
              <w:rPr>
                <w:b/>
                <w:sz w:val="18"/>
              </w:rPr>
            </w:pPr>
            <w:r w:rsidRPr="00873748">
              <w:rPr>
                <w:b/>
                <w:sz w:val="18"/>
              </w:rPr>
              <w:t>7MO</w:t>
            </w:r>
          </w:p>
        </w:tc>
      </w:tr>
      <w:tr w:rsidR="006A497E" w:rsidRPr="00873748" w:rsidTr="00CF27E5">
        <w:trPr>
          <w:jc w:val="center"/>
        </w:trPr>
        <w:tc>
          <w:tcPr>
            <w:tcW w:w="3077" w:type="dxa"/>
            <w:shd w:val="clear" w:color="auto" w:fill="F4B083" w:themeFill="accent2" w:themeFillTint="99"/>
          </w:tcPr>
          <w:p w:rsidR="006A497E" w:rsidRPr="00873748" w:rsidRDefault="006A497E" w:rsidP="006A497E">
            <w:pPr>
              <w:jc w:val="both"/>
            </w:pPr>
            <w:r w:rsidRPr="00873748">
              <w:t xml:space="preserve">CS.3.2.1. Describir el territorio del Ecuador, destacando sus características principales como parte integrante del espacio andino. </w:t>
            </w:r>
          </w:p>
        </w:tc>
        <w:tc>
          <w:tcPr>
            <w:tcW w:w="2239" w:type="dxa"/>
            <w:shd w:val="clear" w:color="auto" w:fill="F4B083" w:themeFill="accent2" w:themeFillTint="99"/>
          </w:tcPr>
          <w:p w:rsidR="006A497E" w:rsidRPr="00873748" w:rsidRDefault="006A497E" w:rsidP="006A497E">
            <w:pPr>
              <w:jc w:val="both"/>
            </w:pPr>
            <w:r w:rsidRPr="00873748">
              <w:t xml:space="preserve">CS.3.2.1. Describir el territorio del Ecuador, destacando sus características principales como parte integrante del espacio andino. </w:t>
            </w:r>
          </w:p>
        </w:tc>
        <w:tc>
          <w:tcPr>
            <w:tcW w:w="2410" w:type="dxa"/>
            <w:shd w:val="clear" w:color="auto" w:fill="F4B083" w:themeFill="accent2" w:themeFillTint="99"/>
            <w:vAlign w:val="center"/>
          </w:tcPr>
          <w:p w:rsidR="006A497E" w:rsidRPr="00873748" w:rsidRDefault="006A497E" w:rsidP="006A497E">
            <w:pPr>
              <w:jc w:val="center"/>
            </w:pPr>
          </w:p>
        </w:tc>
        <w:tc>
          <w:tcPr>
            <w:tcW w:w="2268" w:type="dxa"/>
            <w:shd w:val="clear" w:color="auto" w:fill="F4B083" w:themeFill="accent2" w:themeFillTint="99"/>
            <w:vAlign w:val="center"/>
          </w:tcPr>
          <w:p w:rsidR="006A497E" w:rsidRPr="00873748" w:rsidRDefault="006A497E" w:rsidP="006A497E">
            <w:pPr>
              <w:jc w:val="center"/>
            </w:pPr>
          </w:p>
        </w:tc>
      </w:tr>
      <w:tr w:rsidR="006A497E" w:rsidRPr="00873748" w:rsidTr="00CF27E5">
        <w:trPr>
          <w:jc w:val="center"/>
        </w:trPr>
        <w:tc>
          <w:tcPr>
            <w:tcW w:w="3077" w:type="dxa"/>
            <w:shd w:val="clear" w:color="auto" w:fill="auto"/>
          </w:tcPr>
          <w:p w:rsidR="006A497E" w:rsidRPr="00873748" w:rsidRDefault="006A497E" w:rsidP="006A497E">
            <w:pPr>
              <w:jc w:val="both"/>
            </w:pPr>
            <w:r w:rsidRPr="00873748">
              <w:t xml:space="preserve">CS.3.2.2. Identificar y describir las principales características y rasgos geográficos del Ecuador que lo hacen singular, a través de diversas herramientas gráficas y multimedia. </w:t>
            </w:r>
          </w:p>
        </w:tc>
        <w:tc>
          <w:tcPr>
            <w:tcW w:w="2239" w:type="dxa"/>
            <w:shd w:val="clear" w:color="auto" w:fill="auto"/>
          </w:tcPr>
          <w:p w:rsidR="006A497E" w:rsidRPr="00873748" w:rsidRDefault="006A497E" w:rsidP="006A497E">
            <w:pPr>
              <w:jc w:val="both"/>
            </w:pPr>
            <w:r w:rsidRPr="00873748">
              <w:t xml:space="preserve">CS.3.2.2. Identificar y describir las principales características y rasgos geográficos del Ecuador que lo hacen singular, a través de </w:t>
            </w:r>
            <w:r w:rsidRPr="00873748">
              <w:lastRenderedPageBreak/>
              <w:t xml:space="preserve">diversas herramientas gráficas y multimedia. </w:t>
            </w:r>
          </w:p>
        </w:tc>
        <w:tc>
          <w:tcPr>
            <w:tcW w:w="2410" w:type="dxa"/>
            <w:shd w:val="clear" w:color="auto" w:fill="auto"/>
            <w:vAlign w:val="center"/>
          </w:tcPr>
          <w:p w:rsidR="006A497E" w:rsidRPr="00873748" w:rsidRDefault="006A497E" w:rsidP="006A497E">
            <w:pPr>
              <w:jc w:val="center"/>
            </w:pPr>
          </w:p>
        </w:tc>
        <w:tc>
          <w:tcPr>
            <w:tcW w:w="2268" w:type="dxa"/>
            <w:shd w:val="clear" w:color="auto" w:fill="auto"/>
            <w:vAlign w:val="center"/>
          </w:tcPr>
          <w:p w:rsidR="006A497E" w:rsidRPr="00873748" w:rsidRDefault="006A497E" w:rsidP="006A497E">
            <w:pPr>
              <w:jc w:val="center"/>
            </w:pPr>
          </w:p>
        </w:tc>
      </w:tr>
      <w:tr w:rsidR="006A497E" w:rsidRPr="00873748" w:rsidTr="00CF27E5">
        <w:trPr>
          <w:jc w:val="center"/>
        </w:trPr>
        <w:tc>
          <w:tcPr>
            <w:tcW w:w="3077" w:type="dxa"/>
            <w:shd w:val="clear" w:color="auto" w:fill="F4B083" w:themeFill="accent2" w:themeFillTint="99"/>
          </w:tcPr>
          <w:p w:rsidR="006A497E" w:rsidRPr="00873748" w:rsidRDefault="006A497E" w:rsidP="006A497E">
            <w:pPr>
              <w:jc w:val="both"/>
            </w:pPr>
            <w:r w:rsidRPr="00873748">
              <w:lastRenderedPageBreak/>
              <w:t xml:space="preserve">CS.3.2.3. Localizar los relieves, suelos y regiones naturales del Ecuador con el apoyo de diversos recursos cartográficos. </w:t>
            </w:r>
          </w:p>
        </w:tc>
        <w:tc>
          <w:tcPr>
            <w:tcW w:w="2239" w:type="dxa"/>
            <w:shd w:val="clear" w:color="auto" w:fill="F4B083" w:themeFill="accent2" w:themeFillTint="99"/>
          </w:tcPr>
          <w:p w:rsidR="006A497E" w:rsidRPr="00873748" w:rsidRDefault="006A497E" w:rsidP="006A497E">
            <w:pPr>
              <w:jc w:val="both"/>
            </w:pPr>
            <w:r w:rsidRPr="00873748">
              <w:t xml:space="preserve">CS.3.2.3. Localizar los relieves, suelos y regiones naturales del Ecuador con el apoyo de diversos recursos cartográficos. </w:t>
            </w:r>
          </w:p>
        </w:tc>
        <w:tc>
          <w:tcPr>
            <w:tcW w:w="2410" w:type="dxa"/>
            <w:shd w:val="clear" w:color="auto" w:fill="F4B083" w:themeFill="accent2" w:themeFillTint="99"/>
            <w:vAlign w:val="center"/>
          </w:tcPr>
          <w:p w:rsidR="006A497E" w:rsidRPr="00873748" w:rsidRDefault="006A497E" w:rsidP="006A497E">
            <w:pPr>
              <w:jc w:val="center"/>
            </w:pPr>
          </w:p>
        </w:tc>
        <w:tc>
          <w:tcPr>
            <w:tcW w:w="2268" w:type="dxa"/>
            <w:shd w:val="clear" w:color="auto" w:fill="F4B083" w:themeFill="accent2" w:themeFillTint="99"/>
            <w:vAlign w:val="center"/>
          </w:tcPr>
          <w:p w:rsidR="006A497E" w:rsidRPr="00873748" w:rsidRDefault="006A497E" w:rsidP="006A497E">
            <w:pPr>
              <w:jc w:val="center"/>
            </w:pPr>
          </w:p>
        </w:tc>
      </w:tr>
      <w:tr w:rsidR="006A497E" w:rsidRPr="00873748" w:rsidTr="00CF27E5">
        <w:trPr>
          <w:jc w:val="center"/>
        </w:trPr>
        <w:tc>
          <w:tcPr>
            <w:tcW w:w="3077" w:type="dxa"/>
            <w:shd w:val="clear" w:color="auto" w:fill="F4B083" w:themeFill="accent2" w:themeFillTint="99"/>
          </w:tcPr>
          <w:p w:rsidR="006A497E" w:rsidRPr="00873748" w:rsidRDefault="006A497E" w:rsidP="006A497E">
            <w:pPr>
              <w:jc w:val="both"/>
            </w:pPr>
            <w:r w:rsidRPr="00873748">
              <w:t xml:space="preserve">CS.3.2.4. Describir relieves, cordilleras y hoyas, sistemas fluviales, espacios agrícolas, pecuarios, selváticos, de páramo y las características peculiares de Costa, Sierra, Amazonía y región Insular de Galápagos. </w:t>
            </w:r>
          </w:p>
        </w:tc>
        <w:tc>
          <w:tcPr>
            <w:tcW w:w="2239" w:type="dxa"/>
            <w:shd w:val="clear" w:color="auto" w:fill="F4B083" w:themeFill="accent2" w:themeFillTint="99"/>
          </w:tcPr>
          <w:p w:rsidR="006A497E" w:rsidRPr="00873748" w:rsidRDefault="006A497E" w:rsidP="006A497E">
            <w:pPr>
              <w:jc w:val="both"/>
            </w:pPr>
            <w:r w:rsidRPr="00873748">
              <w:t xml:space="preserve">CS.3.2.4. Describir relieves, cordilleras y hoyas, sistemas fluviales, espacios agrícolas, pecuarios, selváticos, de páramo y las características peculiares de Costa, Sierra, Amazonía y región Insular de Galápagos. </w:t>
            </w:r>
          </w:p>
        </w:tc>
        <w:tc>
          <w:tcPr>
            <w:tcW w:w="2410" w:type="dxa"/>
            <w:shd w:val="clear" w:color="auto" w:fill="F4B083" w:themeFill="accent2" w:themeFillTint="99"/>
            <w:vAlign w:val="center"/>
          </w:tcPr>
          <w:p w:rsidR="006A497E" w:rsidRPr="00873748" w:rsidRDefault="006A497E" w:rsidP="006A497E">
            <w:pPr>
              <w:jc w:val="center"/>
            </w:pPr>
          </w:p>
        </w:tc>
        <w:tc>
          <w:tcPr>
            <w:tcW w:w="2268" w:type="dxa"/>
            <w:shd w:val="clear" w:color="auto" w:fill="F4B083" w:themeFill="accent2" w:themeFillTint="99"/>
            <w:vAlign w:val="center"/>
          </w:tcPr>
          <w:p w:rsidR="006A497E" w:rsidRPr="00873748" w:rsidRDefault="006A497E" w:rsidP="006A497E">
            <w:pPr>
              <w:jc w:val="center"/>
            </w:pPr>
          </w:p>
        </w:tc>
      </w:tr>
      <w:tr w:rsidR="006A497E" w:rsidRPr="00873748" w:rsidTr="00CF27E5">
        <w:trPr>
          <w:jc w:val="center"/>
        </w:trPr>
        <w:tc>
          <w:tcPr>
            <w:tcW w:w="3077" w:type="dxa"/>
            <w:shd w:val="clear" w:color="auto" w:fill="auto"/>
          </w:tcPr>
          <w:p w:rsidR="006A497E" w:rsidRPr="00873748" w:rsidRDefault="006A497E" w:rsidP="006A497E">
            <w:pPr>
              <w:jc w:val="both"/>
            </w:pPr>
            <w:r w:rsidRPr="00873748">
              <w:t xml:space="preserve">CS.3.2.5. Interpretar mapas e imágenes satelitales en función de reconocer y ubicar las características del territorio y sus accidentes geográficos, relacionándolos con posibles desastres naturales. </w:t>
            </w:r>
          </w:p>
        </w:tc>
        <w:tc>
          <w:tcPr>
            <w:tcW w:w="2239" w:type="dxa"/>
            <w:shd w:val="clear" w:color="auto" w:fill="auto"/>
          </w:tcPr>
          <w:p w:rsidR="006A497E" w:rsidRPr="00873748" w:rsidRDefault="006A497E" w:rsidP="006A497E">
            <w:pPr>
              <w:jc w:val="both"/>
            </w:pPr>
            <w:r w:rsidRPr="00873748">
              <w:t xml:space="preserve">CS.3.2.5. Interpretar mapas e imágenes satelitales en función de reconocer y ubicar las características del territorio y sus accidentes geográficos, relacionándolos con posibles desastres naturales. </w:t>
            </w:r>
          </w:p>
        </w:tc>
        <w:tc>
          <w:tcPr>
            <w:tcW w:w="2410" w:type="dxa"/>
            <w:shd w:val="clear" w:color="auto" w:fill="auto"/>
            <w:vAlign w:val="center"/>
          </w:tcPr>
          <w:p w:rsidR="006A497E" w:rsidRPr="00873748" w:rsidRDefault="006A497E" w:rsidP="006A497E">
            <w:pPr>
              <w:jc w:val="center"/>
            </w:pPr>
          </w:p>
        </w:tc>
        <w:tc>
          <w:tcPr>
            <w:tcW w:w="2268" w:type="dxa"/>
            <w:shd w:val="clear" w:color="auto" w:fill="auto"/>
            <w:vAlign w:val="center"/>
          </w:tcPr>
          <w:p w:rsidR="006A497E" w:rsidRPr="00873748" w:rsidRDefault="006A497E" w:rsidP="006A497E">
            <w:pPr>
              <w:jc w:val="center"/>
            </w:pPr>
          </w:p>
        </w:tc>
      </w:tr>
      <w:tr w:rsidR="006A497E" w:rsidRPr="00873748" w:rsidTr="00CF27E5">
        <w:trPr>
          <w:jc w:val="center"/>
        </w:trPr>
        <w:tc>
          <w:tcPr>
            <w:tcW w:w="3077" w:type="dxa"/>
            <w:shd w:val="clear" w:color="auto" w:fill="F4B083" w:themeFill="accent2" w:themeFillTint="99"/>
          </w:tcPr>
          <w:p w:rsidR="006A497E" w:rsidRPr="00873748" w:rsidRDefault="006A497E" w:rsidP="006A497E">
            <w:pPr>
              <w:jc w:val="both"/>
            </w:pPr>
            <w:r w:rsidRPr="00873748">
              <w:t xml:space="preserve">CS.3.2.6. Identificar la estructura geológica del territorio del Ecuador con su volcanismo activo, en relación con los riesgos para la población y los planes de contingencia para afrontarlos. </w:t>
            </w:r>
          </w:p>
        </w:tc>
        <w:tc>
          <w:tcPr>
            <w:tcW w:w="2239" w:type="dxa"/>
            <w:shd w:val="clear" w:color="auto" w:fill="F4B083" w:themeFill="accent2" w:themeFillTint="99"/>
          </w:tcPr>
          <w:p w:rsidR="006A497E" w:rsidRPr="00873748" w:rsidRDefault="006A497E" w:rsidP="006A497E">
            <w:pPr>
              <w:jc w:val="both"/>
            </w:pPr>
            <w:r w:rsidRPr="00873748">
              <w:t xml:space="preserve">CS.3.2.6. Identificar la estructura geológica del territorio del Ecuador con su volcanismo activo, en relación con los riesgos para la población y los planes de contingencia para afrontarlos. </w:t>
            </w:r>
          </w:p>
        </w:tc>
        <w:tc>
          <w:tcPr>
            <w:tcW w:w="2410" w:type="dxa"/>
            <w:shd w:val="clear" w:color="auto" w:fill="F4B083" w:themeFill="accent2" w:themeFillTint="99"/>
            <w:vAlign w:val="center"/>
          </w:tcPr>
          <w:p w:rsidR="006A497E" w:rsidRPr="00873748" w:rsidRDefault="006A497E" w:rsidP="006A497E">
            <w:pPr>
              <w:jc w:val="center"/>
            </w:pPr>
          </w:p>
        </w:tc>
        <w:tc>
          <w:tcPr>
            <w:tcW w:w="2268" w:type="dxa"/>
            <w:shd w:val="clear" w:color="auto" w:fill="F4B083" w:themeFill="accent2" w:themeFillTint="99"/>
            <w:vAlign w:val="center"/>
          </w:tcPr>
          <w:p w:rsidR="006A497E" w:rsidRPr="00873748" w:rsidRDefault="006A497E" w:rsidP="006A497E">
            <w:pPr>
              <w:jc w:val="center"/>
            </w:pPr>
          </w:p>
        </w:tc>
      </w:tr>
      <w:tr w:rsidR="006A497E" w:rsidRPr="00873748" w:rsidTr="00CF27E5">
        <w:trPr>
          <w:jc w:val="center"/>
        </w:trPr>
        <w:tc>
          <w:tcPr>
            <w:tcW w:w="3077" w:type="dxa"/>
            <w:shd w:val="clear" w:color="auto" w:fill="F4B083" w:themeFill="accent2" w:themeFillTint="99"/>
          </w:tcPr>
          <w:p w:rsidR="006A497E" w:rsidRPr="00873748" w:rsidRDefault="006A497E" w:rsidP="006A497E">
            <w:pPr>
              <w:jc w:val="both"/>
            </w:pPr>
            <w:r w:rsidRPr="00873748">
              <w:t xml:space="preserve">CS.3.2.7. Localizar los recursos hídricos del Ecuador con sus principales ríos y cuencas de agua considerando su aprovechamiento para el desarrollo nacional. </w:t>
            </w:r>
          </w:p>
        </w:tc>
        <w:tc>
          <w:tcPr>
            <w:tcW w:w="2239" w:type="dxa"/>
            <w:shd w:val="clear" w:color="auto" w:fill="F4B083" w:themeFill="accent2" w:themeFillTint="99"/>
          </w:tcPr>
          <w:p w:rsidR="006A497E" w:rsidRPr="00873748" w:rsidRDefault="006A497E" w:rsidP="006A497E">
            <w:pPr>
              <w:jc w:val="both"/>
            </w:pPr>
            <w:r w:rsidRPr="00873748">
              <w:t xml:space="preserve">CS.3.2.7. Localizar los recursos hídricos del Ecuador con sus principales ríos y cuencas de agua considerando su aprovechamiento para el desarrollo </w:t>
            </w:r>
            <w:r w:rsidRPr="00873748">
              <w:lastRenderedPageBreak/>
              <w:t xml:space="preserve">nacional. </w:t>
            </w:r>
          </w:p>
        </w:tc>
        <w:tc>
          <w:tcPr>
            <w:tcW w:w="2410" w:type="dxa"/>
            <w:shd w:val="clear" w:color="auto" w:fill="F4B083" w:themeFill="accent2" w:themeFillTint="99"/>
            <w:vAlign w:val="center"/>
          </w:tcPr>
          <w:p w:rsidR="006A497E" w:rsidRPr="00873748" w:rsidRDefault="006A497E" w:rsidP="006A497E">
            <w:pPr>
              <w:jc w:val="center"/>
            </w:pPr>
          </w:p>
        </w:tc>
        <w:tc>
          <w:tcPr>
            <w:tcW w:w="2268" w:type="dxa"/>
            <w:shd w:val="clear" w:color="auto" w:fill="F4B083" w:themeFill="accent2" w:themeFillTint="99"/>
            <w:vAlign w:val="center"/>
          </w:tcPr>
          <w:p w:rsidR="006A497E" w:rsidRPr="00873748" w:rsidRDefault="006A497E" w:rsidP="006A497E">
            <w:pPr>
              <w:jc w:val="center"/>
            </w:pPr>
          </w:p>
        </w:tc>
      </w:tr>
      <w:tr w:rsidR="006A497E" w:rsidRPr="00873748" w:rsidTr="00CF27E5">
        <w:trPr>
          <w:jc w:val="center"/>
        </w:trPr>
        <w:tc>
          <w:tcPr>
            <w:tcW w:w="3077" w:type="dxa"/>
            <w:shd w:val="clear" w:color="auto" w:fill="F4B083" w:themeFill="accent2" w:themeFillTint="99"/>
          </w:tcPr>
          <w:p w:rsidR="006A497E" w:rsidRPr="00873748" w:rsidRDefault="006A497E" w:rsidP="006A497E">
            <w:pPr>
              <w:jc w:val="both"/>
            </w:pPr>
            <w:r w:rsidRPr="00873748">
              <w:lastRenderedPageBreak/>
              <w:t xml:space="preserve">CS.3.2.8. Exponer la influencia de los climas y su impacto en la vida vegetal, animal y humana, considerando posibles riesgos (Fenómeno del Niño) y sus respectivos planes de contingencia. </w:t>
            </w:r>
          </w:p>
        </w:tc>
        <w:tc>
          <w:tcPr>
            <w:tcW w:w="2239" w:type="dxa"/>
            <w:shd w:val="clear" w:color="auto" w:fill="F4B083" w:themeFill="accent2" w:themeFillTint="99"/>
          </w:tcPr>
          <w:p w:rsidR="006A497E" w:rsidRPr="00873748" w:rsidRDefault="006A497E" w:rsidP="006A497E">
            <w:pPr>
              <w:jc w:val="both"/>
            </w:pPr>
            <w:r w:rsidRPr="00873748">
              <w:t xml:space="preserve">CS.3.2.8. Exponer la influencia de los climas y su impacto en la vida vegetal, animal y humana, considerando posibles riesgos (Fenómeno del Niño) y sus respectivos planes de contingencia. </w:t>
            </w:r>
          </w:p>
        </w:tc>
        <w:tc>
          <w:tcPr>
            <w:tcW w:w="2410" w:type="dxa"/>
            <w:shd w:val="clear" w:color="auto" w:fill="F4B083" w:themeFill="accent2" w:themeFillTint="99"/>
            <w:vAlign w:val="center"/>
          </w:tcPr>
          <w:p w:rsidR="006A497E" w:rsidRPr="00873748" w:rsidRDefault="006A497E" w:rsidP="006A497E">
            <w:pPr>
              <w:jc w:val="center"/>
            </w:pPr>
          </w:p>
        </w:tc>
        <w:tc>
          <w:tcPr>
            <w:tcW w:w="2268" w:type="dxa"/>
            <w:shd w:val="clear" w:color="auto" w:fill="F4B083" w:themeFill="accent2" w:themeFillTint="99"/>
            <w:vAlign w:val="center"/>
          </w:tcPr>
          <w:p w:rsidR="006A497E" w:rsidRPr="00873748" w:rsidRDefault="006A497E" w:rsidP="006A497E">
            <w:pPr>
              <w:jc w:val="center"/>
            </w:pPr>
          </w:p>
        </w:tc>
      </w:tr>
      <w:tr w:rsidR="006A497E" w:rsidRPr="00873748" w:rsidTr="00CF27E5">
        <w:trPr>
          <w:jc w:val="center"/>
        </w:trPr>
        <w:tc>
          <w:tcPr>
            <w:tcW w:w="3077" w:type="dxa"/>
            <w:shd w:val="clear" w:color="auto" w:fill="F4B083" w:themeFill="accent2" w:themeFillTint="99"/>
          </w:tcPr>
          <w:p w:rsidR="006A497E" w:rsidRPr="00873748" w:rsidRDefault="006A497E" w:rsidP="006A497E">
            <w:pPr>
              <w:jc w:val="both"/>
            </w:pPr>
            <w:r w:rsidRPr="00873748">
              <w:t xml:space="preserve">CS.3.2.9. Discutir los riesgos sísmicos que existen en el Ecuador y las medidas que deben tomarse en caso de desastres, sobre todo de modo preventivo. </w:t>
            </w:r>
          </w:p>
        </w:tc>
        <w:tc>
          <w:tcPr>
            <w:tcW w:w="2239" w:type="dxa"/>
            <w:shd w:val="clear" w:color="auto" w:fill="F4B083" w:themeFill="accent2" w:themeFillTint="99"/>
          </w:tcPr>
          <w:p w:rsidR="006A497E" w:rsidRPr="00873748" w:rsidRDefault="006A497E" w:rsidP="006A497E">
            <w:pPr>
              <w:jc w:val="both"/>
            </w:pPr>
            <w:r w:rsidRPr="00873748">
              <w:t xml:space="preserve">CS.3.2.9. Discutir los riesgos sísmicos que existen en el Ecuador y las medidas que deben tomarse en caso de desastres, sobre todo de modo preventivo. </w:t>
            </w:r>
          </w:p>
        </w:tc>
        <w:tc>
          <w:tcPr>
            <w:tcW w:w="2410" w:type="dxa"/>
            <w:shd w:val="clear" w:color="auto" w:fill="F4B083" w:themeFill="accent2" w:themeFillTint="99"/>
            <w:vAlign w:val="center"/>
          </w:tcPr>
          <w:p w:rsidR="006A497E" w:rsidRPr="00873748" w:rsidRDefault="006A497E" w:rsidP="006A497E">
            <w:pPr>
              <w:jc w:val="center"/>
            </w:pPr>
          </w:p>
        </w:tc>
        <w:tc>
          <w:tcPr>
            <w:tcW w:w="2268" w:type="dxa"/>
            <w:shd w:val="clear" w:color="auto" w:fill="F4B083" w:themeFill="accent2" w:themeFillTint="99"/>
            <w:vAlign w:val="center"/>
          </w:tcPr>
          <w:p w:rsidR="006A497E" w:rsidRPr="00873748" w:rsidRDefault="006A497E" w:rsidP="006A497E">
            <w:pPr>
              <w:jc w:val="center"/>
            </w:pPr>
          </w:p>
        </w:tc>
      </w:tr>
      <w:tr w:rsidR="006A497E" w:rsidRPr="00873748" w:rsidTr="00CF27E5">
        <w:trPr>
          <w:jc w:val="center"/>
        </w:trPr>
        <w:tc>
          <w:tcPr>
            <w:tcW w:w="3077" w:type="dxa"/>
            <w:shd w:val="clear" w:color="auto" w:fill="F4B083" w:themeFill="accent2" w:themeFillTint="99"/>
          </w:tcPr>
          <w:p w:rsidR="006A497E" w:rsidRPr="00873748" w:rsidRDefault="006A497E" w:rsidP="006A497E">
            <w:pPr>
              <w:jc w:val="both"/>
            </w:pPr>
            <w:r w:rsidRPr="00873748">
              <w:t xml:space="preserve">CS.3.2.10. Identificar la gran diversidad de la población del Ecuador como riqueza y oportunidad para el desarrollo y crecimiento del país. </w:t>
            </w:r>
          </w:p>
        </w:tc>
        <w:tc>
          <w:tcPr>
            <w:tcW w:w="2239" w:type="dxa"/>
            <w:shd w:val="clear" w:color="auto" w:fill="F4B083" w:themeFill="accent2" w:themeFillTint="99"/>
          </w:tcPr>
          <w:p w:rsidR="006A497E" w:rsidRPr="00873748" w:rsidRDefault="006A497E" w:rsidP="006A497E">
            <w:pPr>
              <w:jc w:val="both"/>
            </w:pPr>
            <w:r w:rsidRPr="00873748">
              <w:t xml:space="preserve">CS.3.2.10. Identificar la gran diversidad de la población del Ecuador como riqueza y oportunidad para el desarrollo y crecimiento del país. </w:t>
            </w:r>
          </w:p>
        </w:tc>
        <w:tc>
          <w:tcPr>
            <w:tcW w:w="2410" w:type="dxa"/>
            <w:shd w:val="clear" w:color="auto" w:fill="F4B083" w:themeFill="accent2" w:themeFillTint="99"/>
            <w:vAlign w:val="center"/>
          </w:tcPr>
          <w:p w:rsidR="006A497E" w:rsidRPr="00873748" w:rsidRDefault="006A497E" w:rsidP="006A497E">
            <w:pPr>
              <w:jc w:val="center"/>
            </w:pPr>
          </w:p>
        </w:tc>
        <w:tc>
          <w:tcPr>
            <w:tcW w:w="2268" w:type="dxa"/>
            <w:shd w:val="clear" w:color="auto" w:fill="F4B083" w:themeFill="accent2" w:themeFillTint="99"/>
            <w:vAlign w:val="center"/>
          </w:tcPr>
          <w:p w:rsidR="006A497E" w:rsidRPr="00873748" w:rsidRDefault="006A497E" w:rsidP="006A497E">
            <w:pPr>
              <w:jc w:val="center"/>
            </w:pPr>
          </w:p>
        </w:tc>
      </w:tr>
      <w:tr w:rsidR="006A497E" w:rsidRPr="00873748" w:rsidTr="00CF27E5">
        <w:trPr>
          <w:jc w:val="center"/>
        </w:trPr>
        <w:tc>
          <w:tcPr>
            <w:tcW w:w="3077" w:type="dxa"/>
            <w:shd w:val="clear" w:color="auto" w:fill="F4B083" w:themeFill="accent2" w:themeFillTint="99"/>
          </w:tcPr>
          <w:p w:rsidR="006A497E" w:rsidRPr="00873748" w:rsidRDefault="006A497E" w:rsidP="006A497E">
            <w:pPr>
              <w:jc w:val="both"/>
            </w:pPr>
            <w:r w:rsidRPr="00873748">
              <w:t xml:space="preserve">CS.3.2.11. Apreciar el origen diverso de la población ecuatoriana, su vocación y trabajo para construir un país unitario y equitativo. </w:t>
            </w:r>
          </w:p>
        </w:tc>
        <w:tc>
          <w:tcPr>
            <w:tcW w:w="2239" w:type="dxa"/>
            <w:shd w:val="clear" w:color="auto" w:fill="F4B083" w:themeFill="accent2" w:themeFillTint="99"/>
          </w:tcPr>
          <w:p w:rsidR="006A497E" w:rsidRPr="00873748" w:rsidRDefault="006A497E" w:rsidP="006A497E">
            <w:pPr>
              <w:jc w:val="both"/>
            </w:pPr>
            <w:r w:rsidRPr="00873748">
              <w:t xml:space="preserve">CS.3.2.11. Apreciar el origen diverso de la población ecuatoriana, su vocación y trabajo para construir un país unitario y equitativo. </w:t>
            </w:r>
          </w:p>
        </w:tc>
        <w:tc>
          <w:tcPr>
            <w:tcW w:w="2410" w:type="dxa"/>
            <w:shd w:val="clear" w:color="auto" w:fill="F4B083" w:themeFill="accent2" w:themeFillTint="99"/>
            <w:vAlign w:val="center"/>
          </w:tcPr>
          <w:p w:rsidR="006A497E" w:rsidRPr="00873748" w:rsidRDefault="006A497E" w:rsidP="006A497E">
            <w:pPr>
              <w:jc w:val="center"/>
            </w:pPr>
          </w:p>
        </w:tc>
        <w:tc>
          <w:tcPr>
            <w:tcW w:w="2268" w:type="dxa"/>
            <w:shd w:val="clear" w:color="auto" w:fill="F4B083" w:themeFill="accent2" w:themeFillTint="99"/>
            <w:vAlign w:val="center"/>
          </w:tcPr>
          <w:p w:rsidR="006A497E" w:rsidRPr="00873748" w:rsidRDefault="006A497E" w:rsidP="006A497E">
            <w:pPr>
              <w:jc w:val="center"/>
            </w:pPr>
          </w:p>
        </w:tc>
      </w:tr>
      <w:tr w:rsidR="006A497E" w:rsidRPr="00873748" w:rsidTr="00CF27E5">
        <w:trPr>
          <w:jc w:val="center"/>
        </w:trPr>
        <w:tc>
          <w:tcPr>
            <w:tcW w:w="3077" w:type="dxa"/>
            <w:shd w:val="clear" w:color="auto" w:fill="auto"/>
          </w:tcPr>
          <w:p w:rsidR="006A497E" w:rsidRPr="00873748" w:rsidRDefault="006A497E" w:rsidP="006A497E">
            <w:pPr>
              <w:jc w:val="both"/>
            </w:pPr>
            <w:r w:rsidRPr="00873748">
              <w:t>CS.3.2.12. Reconocer y apreciar la diversidad de la población ecuatoriana a partir de la observación y el análisis de su ubicación geográfica, alimentación, forma de vestir, costumbres, fiestas, etc.</w:t>
            </w:r>
          </w:p>
        </w:tc>
        <w:tc>
          <w:tcPr>
            <w:tcW w:w="2239" w:type="dxa"/>
            <w:shd w:val="clear" w:color="auto" w:fill="auto"/>
          </w:tcPr>
          <w:p w:rsidR="006A497E" w:rsidRPr="00873748" w:rsidRDefault="006A497E" w:rsidP="006A497E">
            <w:pPr>
              <w:jc w:val="both"/>
            </w:pPr>
            <w:r w:rsidRPr="00873748">
              <w:t>CS.3.2.12. Reconocer y apreciar la diversidad de la población ecuatoriana a partir de la observación y el análisis de su ubicación geográfica, alimentación, forma de vestir, costumbres, fiestas, etc.</w:t>
            </w:r>
          </w:p>
        </w:tc>
        <w:tc>
          <w:tcPr>
            <w:tcW w:w="2410" w:type="dxa"/>
            <w:shd w:val="clear" w:color="auto" w:fill="auto"/>
            <w:vAlign w:val="center"/>
          </w:tcPr>
          <w:p w:rsidR="006A497E" w:rsidRPr="00873748" w:rsidRDefault="006A497E" w:rsidP="006A497E">
            <w:pPr>
              <w:jc w:val="center"/>
            </w:pPr>
          </w:p>
        </w:tc>
        <w:tc>
          <w:tcPr>
            <w:tcW w:w="2268" w:type="dxa"/>
            <w:shd w:val="clear" w:color="auto" w:fill="auto"/>
            <w:vAlign w:val="center"/>
          </w:tcPr>
          <w:p w:rsidR="006A497E" w:rsidRPr="00873748" w:rsidRDefault="006A497E" w:rsidP="006A497E">
            <w:pPr>
              <w:jc w:val="center"/>
            </w:pPr>
          </w:p>
        </w:tc>
      </w:tr>
      <w:tr w:rsidR="006A497E" w:rsidRPr="00873748" w:rsidTr="00CF27E5">
        <w:trPr>
          <w:jc w:val="center"/>
        </w:trPr>
        <w:tc>
          <w:tcPr>
            <w:tcW w:w="3077" w:type="dxa"/>
            <w:shd w:val="clear" w:color="auto" w:fill="F4B083" w:themeFill="accent2" w:themeFillTint="99"/>
          </w:tcPr>
          <w:p w:rsidR="006A497E" w:rsidRPr="00873748" w:rsidRDefault="006A497E" w:rsidP="006A497E">
            <w:pPr>
              <w:jc w:val="both"/>
            </w:pPr>
            <w:r w:rsidRPr="00873748">
              <w:t xml:space="preserve">CS.3.2.13. Establecer el origen histórico de los indígenas, mestizos y afrodescendientes y montubios del Ecuador, su </w:t>
            </w:r>
            <w:r w:rsidRPr="00873748">
              <w:lastRenderedPageBreak/>
              <w:t xml:space="preserve">evolución histórica, en la Colonia y la República, su diversidad, identidad, organización y luchas por su liberación. </w:t>
            </w:r>
          </w:p>
        </w:tc>
        <w:tc>
          <w:tcPr>
            <w:tcW w:w="2239" w:type="dxa"/>
            <w:shd w:val="clear" w:color="auto" w:fill="F4B083" w:themeFill="accent2" w:themeFillTint="99"/>
          </w:tcPr>
          <w:p w:rsidR="006A497E" w:rsidRPr="00873748" w:rsidRDefault="006A497E" w:rsidP="006A497E">
            <w:pPr>
              <w:jc w:val="both"/>
            </w:pPr>
            <w:r w:rsidRPr="00873748">
              <w:lastRenderedPageBreak/>
              <w:t xml:space="preserve">CS.3.2.13. Establecer el origen histórico de los indígenas, mestizos y </w:t>
            </w:r>
            <w:r w:rsidRPr="00873748">
              <w:lastRenderedPageBreak/>
              <w:t xml:space="preserve">afrodescendientes y montubios del Ecuador, su evolución histórica, en la Colonia y la República, su diversidad, identidad, organización y luchas por su liberación. </w:t>
            </w:r>
          </w:p>
        </w:tc>
        <w:tc>
          <w:tcPr>
            <w:tcW w:w="2410" w:type="dxa"/>
            <w:shd w:val="clear" w:color="auto" w:fill="F4B083" w:themeFill="accent2" w:themeFillTint="99"/>
            <w:vAlign w:val="center"/>
          </w:tcPr>
          <w:p w:rsidR="006A497E" w:rsidRPr="00873748" w:rsidRDefault="006A497E" w:rsidP="006A497E">
            <w:pPr>
              <w:jc w:val="center"/>
            </w:pPr>
          </w:p>
        </w:tc>
        <w:tc>
          <w:tcPr>
            <w:tcW w:w="2268" w:type="dxa"/>
            <w:shd w:val="clear" w:color="auto" w:fill="F4B083" w:themeFill="accent2" w:themeFillTint="99"/>
            <w:vAlign w:val="center"/>
          </w:tcPr>
          <w:p w:rsidR="006A497E" w:rsidRPr="00873748" w:rsidRDefault="006A497E" w:rsidP="006A497E">
            <w:pPr>
              <w:jc w:val="center"/>
            </w:pPr>
          </w:p>
        </w:tc>
      </w:tr>
      <w:tr w:rsidR="006A497E" w:rsidRPr="00873748" w:rsidTr="00CF27E5">
        <w:trPr>
          <w:jc w:val="center"/>
        </w:trPr>
        <w:tc>
          <w:tcPr>
            <w:tcW w:w="3077" w:type="dxa"/>
            <w:shd w:val="clear" w:color="auto" w:fill="F4B083" w:themeFill="accent2" w:themeFillTint="99"/>
          </w:tcPr>
          <w:p w:rsidR="006A497E" w:rsidRPr="00873748" w:rsidRDefault="006A497E" w:rsidP="006A497E">
            <w:pPr>
              <w:jc w:val="both"/>
            </w:pPr>
            <w:r w:rsidRPr="00873748">
              <w:lastRenderedPageBreak/>
              <w:t xml:space="preserve">CS.3.2.14. Identificar los diversos procesos de inmigración al Ecuador, el origen de los inmigrantes y su participación en la sociedad nacional, así como el impacto de la reciente migración al extranjero. </w:t>
            </w:r>
          </w:p>
        </w:tc>
        <w:tc>
          <w:tcPr>
            <w:tcW w:w="2239" w:type="dxa"/>
            <w:shd w:val="clear" w:color="auto" w:fill="F4B083" w:themeFill="accent2" w:themeFillTint="99"/>
          </w:tcPr>
          <w:p w:rsidR="006A497E" w:rsidRPr="00873748" w:rsidRDefault="006A497E" w:rsidP="006A497E">
            <w:pPr>
              <w:jc w:val="both"/>
            </w:pPr>
            <w:r w:rsidRPr="00873748">
              <w:t xml:space="preserve">CS.3.2.14. Identificar los diversos procesos de inmigración al Ecuador, el origen de los inmigrantes y su participación en la sociedad nacional, así como el impacto de la reciente migración al extranjero. </w:t>
            </w:r>
          </w:p>
        </w:tc>
        <w:tc>
          <w:tcPr>
            <w:tcW w:w="2410" w:type="dxa"/>
            <w:shd w:val="clear" w:color="auto" w:fill="F4B083" w:themeFill="accent2" w:themeFillTint="99"/>
            <w:vAlign w:val="center"/>
          </w:tcPr>
          <w:p w:rsidR="006A497E" w:rsidRPr="00873748" w:rsidRDefault="006A497E" w:rsidP="006A497E">
            <w:pPr>
              <w:jc w:val="center"/>
            </w:pPr>
          </w:p>
        </w:tc>
        <w:tc>
          <w:tcPr>
            <w:tcW w:w="2268" w:type="dxa"/>
            <w:shd w:val="clear" w:color="auto" w:fill="F4B083" w:themeFill="accent2" w:themeFillTint="99"/>
            <w:vAlign w:val="center"/>
          </w:tcPr>
          <w:p w:rsidR="006A497E" w:rsidRPr="00873748" w:rsidRDefault="006A497E" w:rsidP="006A497E">
            <w:pPr>
              <w:jc w:val="center"/>
            </w:pPr>
          </w:p>
        </w:tc>
      </w:tr>
      <w:tr w:rsidR="006A497E" w:rsidRPr="00873748" w:rsidTr="00CF27E5">
        <w:trPr>
          <w:jc w:val="center"/>
        </w:trPr>
        <w:tc>
          <w:tcPr>
            <w:tcW w:w="3077" w:type="dxa"/>
            <w:shd w:val="clear" w:color="auto" w:fill="auto"/>
          </w:tcPr>
          <w:p w:rsidR="006A497E" w:rsidRPr="00873748" w:rsidRDefault="006A497E" w:rsidP="006A497E">
            <w:pPr>
              <w:jc w:val="both"/>
            </w:pPr>
            <w:r w:rsidRPr="00873748">
              <w:t xml:space="preserve">CS.3.2.15. Discutir las características comunes de la población ecuatoriana en relación con la construcción de la unidad nacional y el rechazo a toda forma de discriminación. </w:t>
            </w:r>
          </w:p>
        </w:tc>
        <w:tc>
          <w:tcPr>
            <w:tcW w:w="2239" w:type="dxa"/>
            <w:shd w:val="clear" w:color="auto" w:fill="auto"/>
          </w:tcPr>
          <w:p w:rsidR="006A497E" w:rsidRPr="00873748" w:rsidRDefault="006A497E" w:rsidP="006A497E">
            <w:pPr>
              <w:jc w:val="both"/>
            </w:pPr>
            <w:r w:rsidRPr="00873748">
              <w:t xml:space="preserve">CS.3.2.15. Discutir las características comunes de la población ecuatoriana en relación con la construcción de la unidad nacional y el rechazo a toda forma de discriminación. </w:t>
            </w:r>
          </w:p>
        </w:tc>
        <w:tc>
          <w:tcPr>
            <w:tcW w:w="2410" w:type="dxa"/>
            <w:shd w:val="clear" w:color="auto" w:fill="auto"/>
            <w:vAlign w:val="center"/>
          </w:tcPr>
          <w:p w:rsidR="006A497E" w:rsidRPr="00873748" w:rsidRDefault="006A497E" w:rsidP="006A497E">
            <w:pPr>
              <w:jc w:val="center"/>
            </w:pPr>
          </w:p>
        </w:tc>
        <w:tc>
          <w:tcPr>
            <w:tcW w:w="2268" w:type="dxa"/>
            <w:shd w:val="clear" w:color="auto" w:fill="auto"/>
            <w:vAlign w:val="center"/>
          </w:tcPr>
          <w:p w:rsidR="006A497E" w:rsidRPr="00873748" w:rsidRDefault="006A497E" w:rsidP="006A497E">
            <w:pPr>
              <w:jc w:val="center"/>
            </w:pPr>
          </w:p>
        </w:tc>
      </w:tr>
      <w:tr w:rsidR="006A497E" w:rsidRPr="00873748" w:rsidTr="00CF27E5">
        <w:trPr>
          <w:jc w:val="center"/>
        </w:trPr>
        <w:tc>
          <w:tcPr>
            <w:tcW w:w="3077" w:type="dxa"/>
            <w:shd w:val="clear" w:color="auto" w:fill="F4B083" w:themeFill="accent2" w:themeFillTint="99"/>
          </w:tcPr>
          <w:p w:rsidR="006A497E" w:rsidRPr="00873748" w:rsidRDefault="006A497E" w:rsidP="006A497E">
            <w:pPr>
              <w:jc w:val="both"/>
            </w:pPr>
            <w:r w:rsidRPr="00873748">
              <w:t>CS.3.2.16. Apreciar el crecimiento de la población del Ecuador, con énfasis en sus principales causas y consecuencias.</w:t>
            </w:r>
          </w:p>
        </w:tc>
        <w:tc>
          <w:tcPr>
            <w:tcW w:w="2239" w:type="dxa"/>
            <w:shd w:val="clear" w:color="auto" w:fill="F4B083" w:themeFill="accent2" w:themeFillTint="99"/>
          </w:tcPr>
          <w:p w:rsidR="006A497E" w:rsidRPr="00873748" w:rsidRDefault="006A497E" w:rsidP="006A497E">
            <w:pPr>
              <w:jc w:val="both"/>
            </w:pPr>
            <w:r w:rsidRPr="00873748">
              <w:t>CS.3.2.16. Apreciar el crecimiento de la población del Ecuador, con énfasis en sus principales causas y consecuencias.</w:t>
            </w:r>
          </w:p>
        </w:tc>
        <w:tc>
          <w:tcPr>
            <w:tcW w:w="2410" w:type="dxa"/>
            <w:shd w:val="clear" w:color="auto" w:fill="F4B083" w:themeFill="accent2" w:themeFillTint="99"/>
            <w:vAlign w:val="center"/>
          </w:tcPr>
          <w:p w:rsidR="006A497E" w:rsidRPr="00873748" w:rsidRDefault="006A497E" w:rsidP="006A497E">
            <w:pPr>
              <w:jc w:val="center"/>
            </w:pPr>
          </w:p>
        </w:tc>
        <w:tc>
          <w:tcPr>
            <w:tcW w:w="2268" w:type="dxa"/>
            <w:shd w:val="clear" w:color="auto" w:fill="F4B083" w:themeFill="accent2" w:themeFillTint="99"/>
            <w:vAlign w:val="center"/>
          </w:tcPr>
          <w:p w:rsidR="006A497E" w:rsidRPr="00873748" w:rsidRDefault="006A497E" w:rsidP="006A497E">
            <w:pPr>
              <w:jc w:val="center"/>
            </w:pPr>
          </w:p>
        </w:tc>
      </w:tr>
      <w:tr w:rsidR="006A497E" w:rsidRPr="00873748" w:rsidTr="00CF27E5">
        <w:trPr>
          <w:jc w:val="center"/>
        </w:trPr>
        <w:tc>
          <w:tcPr>
            <w:tcW w:w="3077" w:type="dxa"/>
            <w:shd w:val="clear" w:color="auto" w:fill="F4B083" w:themeFill="accent2" w:themeFillTint="99"/>
          </w:tcPr>
          <w:p w:rsidR="006A497E" w:rsidRPr="00873748" w:rsidRDefault="006A497E" w:rsidP="006A497E">
            <w:pPr>
              <w:jc w:val="both"/>
            </w:pPr>
            <w:r w:rsidRPr="00873748">
              <w:t xml:space="preserve">CS.3.2.17. Comparar el acceso a educación y salud de los niños, niñas, adultos, mayores, y personas con discapacidad, considerando variables demográficas y geográficas. </w:t>
            </w:r>
          </w:p>
        </w:tc>
        <w:tc>
          <w:tcPr>
            <w:tcW w:w="2239" w:type="dxa"/>
            <w:tcBorders>
              <w:bottom w:val="single" w:sz="4" w:space="0" w:color="auto"/>
            </w:tcBorders>
            <w:shd w:val="clear" w:color="auto" w:fill="F4B083" w:themeFill="accent2" w:themeFillTint="99"/>
          </w:tcPr>
          <w:p w:rsidR="006A497E" w:rsidRPr="00873748" w:rsidRDefault="006A497E" w:rsidP="006A497E">
            <w:pPr>
              <w:jc w:val="both"/>
            </w:pPr>
            <w:r w:rsidRPr="00873748">
              <w:t xml:space="preserve">CS.3.2.17. Comparar el acceso a educación y salud de los niños, niñas, adultos, mayores, y personas con discapacidad, considerando variables demográficas y geográficas. </w:t>
            </w:r>
          </w:p>
        </w:tc>
        <w:tc>
          <w:tcPr>
            <w:tcW w:w="2410" w:type="dxa"/>
            <w:shd w:val="clear" w:color="auto" w:fill="F4B083" w:themeFill="accent2" w:themeFillTint="99"/>
            <w:vAlign w:val="center"/>
          </w:tcPr>
          <w:p w:rsidR="006A497E" w:rsidRPr="00873748" w:rsidRDefault="006A497E" w:rsidP="006A497E">
            <w:pPr>
              <w:jc w:val="center"/>
            </w:pPr>
          </w:p>
        </w:tc>
        <w:tc>
          <w:tcPr>
            <w:tcW w:w="2268" w:type="dxa"/>
            <w:shd w:val="clear" w:color="auto" w:fill="F4B083" w:themeFill="accent2" w:themeFillTint="99"/>
            <w:vAlign w:val="center"/>
          </w:tcPr>
          <w:p w:rsidR="006A497E" w:rsidRPr="00873748" w:rsidRDefault="006A497E" w:rsidP="006A497E">
            <w:pPr>
              <w:jc w:val="center"/>
            </w:pPr>
          </w:p>
        </w:tc>
      </w:tr>
      <w:tr w:rsidR="006A497E" w:rsidRPr="00873748" w:rsidTr="00CF27E5">
        <w:trPr>
          <w:jc w:val="center"/>
        </w:trPr>
        <w:tc>
          <w:tcPr>
            <w:tcW w:w="3077" w:type="dxa"/>
            <w:shd w:val="clear" w:color="auto" w:fill="auto"/>
          </w:tcPr>
          <w:p w:rsidR="006A497E" w:rsidRPr="00873748" w:rsidRDefault="006A497E" w:rsidP="006A497E">
            <w:pPr>
              <w:jc w:val="both"/>
            </w:pPr>
            <w:r w:rsidRPr="00873748">
              <w:t xml:space="preserve">CS.3.2.18. Comparar indicadores de la población del Ecuador con los de otros países, </w:t>
            </w:r>
            <w:r w:rsidRPr="00873748">
              <w:lastRenderedPageBreak/>
              <w:t xml:space="preserve">destacando diferencias étnicas y culturales, niveles de acceso a empleo y servicios básicos. </w:t>
            </w:r>
          </w:p>
        </w:tc>
        <w:tc>
          <w:tcPr>
            <w:tcW w:w="2239" w:type="dxa"/>
            <w:tcBorders>
              <w:bottom w:val="nil"/>
            </w:tcBorders>
            <w:shd w:val="clear" w:color="auto" w:fill="auto"/>
          </w:tcPr>
          <w:p w:rsidR="006A497E" w:rsidRPr="00873748" w:rsidRDefault="006A497E" w:rsidP="006A497E">
            <w:pPr>
              <w:jc w:val="both"/>
            </w:pPr>
            <w:r w:rsidRPr="00873748">
              <w:lastRenderedPageBreak/>
              <w:t xml:space="preserve">CS.3.2.18. Comparar indicadores de la población del Ecuador </w:t>
            </w:r>
            <w:r w:rsidRPr="00873748">
              <w:lastRenderedPageBreak/>
              <w:t xml:space="preserve">con los de otros países, destacando diferencias étnicas y culturales, niveles de acceso a empleo y servicios básicos. </w:t>
            </w:r>
          </w:p>
        </w:tc>
        <w:tc>
          <w:tcPr>
            <w:tcW w:w="2410" w:type="dxa"/>
            <w:shd w:val="clear" w:color="auto" w:fill="auto"/>
            <w:vAlign w:val="center"/>
          </w:tcPr>
          <w:p w:rsidR="006A497E" w:rsidRPr="00873748" w:rsidRDefault="006A497E" w:rsidP="006A497E">
            <w:pPr>
              <w:jc w:val="center"/>
            </w:pPr>
          </w:p>
        </w:tc>
        <w:tc>
          <w:tcPr>
            <w:tcW w:w="2268" w:type="dxa"/>
            <w:shd w:val="clear" w:color="auto" w:fill="auto"/>
            <w:vAlign w:val="center"/>
          </w:tcPr>
          <w:p w:rsidR="006A497E" w:rsidRPr="00873748" w:rsidRDefault="006A497E" w:rsidP="006A497E">
            <w:pPr>
              <w:jc w:val="center"/>
            </w:pPr>
          </w:p>
        </w:tc>
      </w:tr>
      <w:tr w:rsidR="006A497E" w:rsidRPr="00873748" w:rsidTr="00CF27E5">
        <w:trPr>
          <w:jc w:val="center"/>
        </w:trPr>
        <w:tc>
          <w:tcPr>
            <w:tcW w:w="3077" w:type="dxa"/>
            <w:shd w:val="clear" w:color="auto" w:fill="F4B083" w:themeFill="accent2" w:themeFillTint="99"/>
          </w:tcPr>
          <w:p w:rsidR="006A497E" w:rsidRPr="00873748" w:rsidRDefault="006A497E" w:rsidP="006A497E">
            <w:pPr>
              <w:jc w:val="both"/>
            </w:pPr>
            <w:r w:rsidRPr="00873748">
              <w:lastRenderedPageBreak/>
              <w:t xml:space="preserve">CS.3.2.19. Establecer las ventajas y desventajas de la organización territorial del Ecuador en provincias, cantones, parroquias y regiones transversales, considerando su utilidad para el desarrollo nacional. </w:t>
            </w:r>
          </w:p>
        </w:tc>
        <w:tc>
          <w:tcPr>
            <w:tcW w:w="2239" w:type="dxa"/>
            <w:tcBorders>
              <w:top w:val="nil"/>
            </w:tcBorders>
            <w:shd w:val="clear" w:color="auto" w:fill="F4B083" w:themeFill="accent2" w:themeFillTint="99"/>
          </w:tcPr>
          <w:p w:rsidR="006A497E" w:rsidRPr="00873748" w:rsidRDefault="006A497E" w:rsidP="006A497E">
            <w:pPr>
              <w:jc w:val="both"/>
            </w:pPr>
            <w:r w:rsidRPr="00873748">
              <w:t xml:space="preserve">CS.3.2.19. Establecer las ventajas y desventajas de la organización territorial del Ecuador en provincias, cantones, parroquias y regiones transversales, considerando su utilidad para el desarrollo nacional. </w:t>
            </w:r>
          </w:p>
        </w:tc>
        <w:tc>
          <w:tcPr>
            <w:tcW w:w="2410" w:type="dxa"/>
            <w:shd w:val="clear" w:color="auto" w:fill="F4B083" w:themeFill="accent2" w:themeFillTint="99"/>
            <w:vAlign w:val="center"/>
          </w:tcPr>
          <w:p w:rsidR="006A497E" w:rsidRPr="00873748" w:rsidRDefault="006A497E" w:rsidP="006A497E">
            <w:pPr>
              <w:jc w:val="center"/>
            </w:pPr>
          </w:p>
        </w:tc>
        <w:tc>
          <w:tcPr>
            <w:tcW w:w="2268" w:type="dxa"/>
            <w:shd w:val="clear" w:color="auto" w:fill="F4B083" w:themeFill="accent2" w:themeFillTint="99"/>
            <w:vAlign w:val="center"/>
          </w:tcPr>
          <w:p w:rsidR="006A497E" w:rsidRPr="00873748" w:rsidRDefault="006A497E" w:rsidP="006A497E">
            <w:pPr>
              <w:jc w:val="center"/>
            </w:pPr>
          </w:p>
        </w:tc>
      </w:tr>
      <w:tr w:rsidR="006A497E" w:rsidRPr="00873748" w:rsidTr="00CF27E5">
        <w:trPr>
          <w:jc w:val="center"/>
        </w:trPr>
        <w:tc>
          <w:tcPr>
            <w:tcW w:w="3077" w:type="dxa"/>
            <w:shd w:val="clear" w:color="auto" w:fill="F4B083" w:themeFill="accent2" w:themeFillTint="99"/>
          </w:tcPr>
          <w:p w:rsidR="006A497E" w:rsidRPr="00873748" w:rsidRDefault="006A497E" w:rsidP="006A497E">
            <w:pPr>
              <w:jc w:val="both"/>
            </w:pPr>
            <w:r w:rsidRPr="00873748">
              <w:t xml:space="preserve">CS.3.2.20. Distinguir las características de los gobiernos provinciales del Ecuador, destacando su incidencia en la satisfacción de las necesidades de sus habitantes y la construcción de su identidad. </w:t>
            </w:r>
          </w:p>
        </w:tc>
        <w:tc>
          <w:tcPr>
            <w:tcW w:w="2239" w:type="dxa"/>
            <w:shd w:val="clear" w:color="auto" w:fill="F4B083" w:themeFill="accent2" w:themeFillTint="99"/>
          </w:tcPr>
          <w:p w:rsidR="006A497E" w:rsidRPr="00873748" w:rsidRDefault="006A497E" w:rsidP="006A497E">
            <w:pPr>
              <w:jc w:val="both"/>
            </w:pPr>
            <w:r w:rsidRPr="00873748">
              <w:t xml:space="preserve">CS.3.2.20. Distinguir las características de los gobiernos provinciales del Ecuador, destacando su incidencia en la satisfacción de las necesidades de sus habitantes y la construcción de su identidad. </w:t>
            </w:r>
          </w:p>
        </w:tc>
        <w:tc>
          <w:tcPr>
            <w:tcW w:w="2410" w:type="dxa"/>
            <w:shd w:val="clear" w:color="auto" w:fill="F4B083" w:themeFill="accent2" w:themeFillTint="99"/>
            <w:vAlign w:val="center"/>
          </w:tcPr>
          <w:p w:rsidR="006A497E" w:rsidRPr="00873748" w:rsidRDefault="006A497E" w:rsidP="006A497E">
            <w:pPr>
              <w:jc w:val="center"/>
            </w:pPr>
          </w:p>
        </w:tc>
        <w:tc>
          <w:tcPr>
            <w:tcW w:w="2268" w:type="dxa"/>
            <w:shd w:val="clear" w:color="auto" w:fill="F4B083" w:themeFill="accent2" w:themeFillTint="99"/>
            <w:vAlign w:val="center"/>
          </w:tcPr>
          <w:p w:rsidR="006A497E" w:rsidRPr="00873748" w:rsidRDefault="006A497E" w:rsidP="006A497E">
            <w:pPr>
              <w:jc w:val="center"/>
            </w:pPr>
          </w:p>
        </w:tc>
      </w:tr>
      <w:tr w:rsidR="006A497E" w:rsidRPr="00873748" w:rsidTr="00CF27E5">
        <w:trPr>
          <w:jc w:val="center"/>
        </w:trPr>
        <w:tc>
          <w:tcPr>
            <w:tcW w:w="3077" w:type="dxa"/>
            <w:shd w:val="clear" w:color="auto" w:fill="F4B083" w:themeFill="accent2" w:themeFillTint="99"/>
          </w:tcPr>
          <w:p w:rsidR="006A497E" w:rsidRPr="00873748" w:rsidRDefault="006A497E" w:rsidP="006A497E">
            <w:pPr>
              <w:jc w:val="both"/>
            </w:pPr>
            <w:r w:rsidRPr="00873748">
              <w:t xml:space="preserve">CS.3.2.21. Explicar las características político-administrativas de los gobiernos provinciales, municipales y parroquiales del país, destacando su cercanía con el pueblo y su capacidad para enfrentar cuestiones locales. </w:t>
            </w:r>
          </w:p>
        </w:tc>
        <w:tc>
          <w:tcPr>
            <w:tcW w:w="2239" w:type="dxa"/>
            <w:shd w:val="clear" w:color="auto" w:fill="F4B083" w:themeFill="accent2" w:themeFillTint="99"/>
          </w:tcPr>
          <w:p w:rsidR="006A497E" w:rsidRPr="00873748" w:rsidRDefault="006A497E" w:rsidP="006A497E">
            <w:pPr>
              <w:jc w:val="both"/>
            </w:pPr>
            <w:r w:rsidRPr="00873748">
              <w:t xml:space="preserve">CS.3.2.21. Explicar las características político-administrativas de los gobiernos provinciales, municipales y parroquiales del país, destacando su cercanía con el pueblo y su capacidad para enfrentar cuestiones locales. </w:t>
            </w:r>
          </w:p>
        </w:tc>
        <w:tc>
          <w:tcPr>
            <w:tcW w:w="2410" w:type="dxa"/>
            <w:shd w:val="clear" w:color="auto" w:fill="F4B083" w:themeFill="accent2" w:themeFillTint="99"/>
            <w:vAlign w:val="center"/>
          </w:tcPr>
          <w:p w:rsidR="006A497E" w:rsidRPr="00873748" w:rsidRDefault="006A497E" w:rsidP="006A497E">
            <w:pPr>
              <w:jc w:val="center"/>
            </w:pPr>
          </w:p>
        </w:tc>
        <w:tc>
          <w:tcPr>
            <w:tcW w:w="2268" w:type="dxa"/>
            <w:shd w:val="clear" w:color="auto" w:fill="F4B083" w:themeFill="accent2" w:themeFillTint="99"/>
            <w:vAlign w:val="center"/>
          </w:tcPr>
          <w:p w:rsidR="006A497E" w:rsidRPr="00873748" w:rsidRDefault="006A497E" w:rsidP="006A497E">
            <w:pPr>
              <w:jc w:val="center"/>
            </w:pPr>
          </w:p>
        </w:tc>
      </w:tr>
      <w:tr w:rsidR="006A497E" w:rsidRPr="00873748" w:rsidTr="00CF27E5">
        <w:trPr>
          <w:jc w:val="center"/>
        </w:trPr>
        <w:tc>
          <w:tcPr>
            <w:tcW w:w="3077" w:type="dxa"/>
            <w:shd w:val="clear" w:color="auto" w:fill="F4B083" w:themeFill="accent2" w:themeFillTint="99"/>
          </w:tcPr>
          <w:p w:rsidR="006A497E" w:rsidRPr="00873748" w:rsidRDefault="006A497E" w:rsidP="006A497E">
            <w:pPr>
              <w:jc w:val="both"/>
            </w:pPr>
            <w:r w:rsidRPr="00873748">
              <w:t xml:space="preserve">CS.3.2.22. Reconocer las formas de participación popular de las provincias, cantones y parroquias en la vida pública, destacando el trabajo y la acción colectivos en pro del </w:t>
            </w:r>
            <w:r w:rsidRPr="00873748">
              <w:lastRenderedPageBreak/>
              <w:t xml:space="preserve">bien común. </w:t>
            </w:r>
          </w:p>
        </w:tc>
        <w:tc>
          <w:tcPr>
            <w:tcW w:w="2239" w:type="dxa"/>
            <w:shd w:val="clear" w:color="auto" w:fill="F4B083" w:themeFill="accent2" w:themeFillTint="99"/>
          </w:tcPr>
          <w:p w:rsidR="006A497E" w:rsidRPr="00873748" w:rsidRDefault="006A497E" w:rsidP="006A497E">
            <w:pPr>
              <w:jc w:val="both"/>
            </w:pPr>
            <w:r w:rsidRPr="00873748">
              <w:lastRenderedPageBreak/>
              <w:t xml:space="preserve">CS.3.2.22. Reconocer las formas de participación popular de las provincias, cantones y parroquias en la vida pública, </w:t>
            </w:r>
            <w:r w:rsidRPr="00873748">
              <w:lastRenderedPageBreak/>
              <w:t xml:space="preserve">destacando el trabajo y la acción colectivos en pro del bien común. </w:t>
            </w:r>
          </w:p>
        </w:tc>
        <w:tc>
          <w:tcPr>
            <w:tcW w:w="2410" w:type="dxa"/>
            <w:shd w:val="clear" w:color="auto" w:fill="F4B083" w:themeFill="accent2" w:themeFillTint="99"/>
            <w:vAlign w:val="center"/>
          </w:tcPr>
          <w:p w:rsidR="006A497E" w:rsidRPr="00873748" w:rsidRDefault="006A497E" w:rsidP="006A497E">
            <w:pPr>
              <w:jc w:val="center"/>
            </w:pPr>
          </w:p>
        </w:tc>
        <w:tc>
          <w:tcPr>
            <w:tcW w:w="2268" w:type="dxa"/>
            <w:shd w:val="clear" w:color="auto" w:fill="F4B083" w:themeFill="accent2" w:themeFillTint="99"/>
            <w:vAlign w:val="center"/>
          </w:tcPr>
          <w:p w:rsidR="006A497E" w:rsidRPr="00873748" w:rsidRDefault="006A497E" w:rsidP="006A497E">
            <w:pPr>
              <w:jc w:val="center"/>
            </w:pPr>
          </w:p>
        </w:tc>
      </w:tr>
      <w:tr w:rsidR="006A497E" w:rsidRPr="00873748" w:rsidTr="00CF27E5">
        <w:trPr>
          <w:jc w:val="center"/>
        </w:trPr>
        <w:tc>
          <w:tcPr>
            <w:tcW w:w="3077" w:type="dxa"/>
            <w:shd w:val="clear" w:color="auto" w:fill="F4B083" w:themeFill="accent2" w:themeFillTint="99"/>
          </w:tcPr>
          <w:p w:rsidR="006A497E" w:rsidRPr="00873748" w:rsidRDefault="006A497E" w:rsidP="006A497E">
            <w:pPr>
              <w:jc w:val="both"/>
            </w:pPr>
            <w:r w:rsidRPr="00873748">
              <w:lastRenderedPageBreak/>
              <w:t xml:space="preserve">CS.3.2.23. Exponer la realidad de la población del Ecuador, considerando su localización en el territorio a partir de los últimos censos realizados en el país </w:t>
            </w:r>
          </w:p>
        </w:tc>
        <w:tc>
          <w:tcPr>
            <w:tcW w:w="2239" w:type="dxa"/>
            <w:shd w:val="clear" w:color="auto" w:fill="F4B083" w:themeFill="accent2" w:themeFillTint="99"/>
          </w:tcPr>
          <w:p w:rsidR="006A497E" w:rsidRPr="00873748" w:rsidRDefault="006A497E" w:rsidP="006A497E">
            <w:pPr>
              <w:jc w:val="both"/>
            </w:pPr>
            <w:r w:rsidRPr="00873748">
              <w:t xml:space="preserve">CS.3.2.23. Exponer la realidad de la población del Ecuador, considerando su localización en el territorio a partir de los últimos censos realizados en el país </w:t>
            </w:r>
          </w:p>
        </w:tc>
        <w:tc>
          <w:tcPr>
            <w:tcW w:w="2410" w:type="dxa"/>
            <w:shd w:val="clear" w:color="auto" w:fill="F4B083" w:themeFill="accent2" w:themeFillTint="99"/>
            <w:vAlign w:val="center"/>
          </w:tcPr>
          <w:p w:rsidR="006A497E" w:rsidRPr="00873748" w:rsidRDefault="006A497E" w:rsidP="006A497E">
            <w:pPr>
              <w:jc w:val="center"/>
            </w:pPr>
          </w:p>
        </w:tc>
        <w:tc>
          <w:tcPr>
            <w:tcW w:w="2268" w:type="dxa"/>
            <w:shd w:val="clear" w:color="auto" w:fill="F4B083" w:themeFill="accent2" w:themeFillTint="99"/>
            <w:vAlign w:val="center"/>
          </w:tcPr>
          <w:p w:rsidR="006A497E" w:rsidRPr="00873748" w:rsidRDefault="006A497E" w:rsidP="006A497E">
            <w:pPr>
              <w:jc w:val="center"/>
            </w:pPr>
          </w:p>
        </w:tc>
      </w:tr>
      <w:tr w:rsidR="006A497E" w:rsidRPr="00873748" w:rsidTr="00CF27E5">
        <w:trPr>
          <w:jc w:val="center"/>
        </w:trPr>
        <w:tc>
          <w:tcPr>
            <w:tcW w:w="3077" w:type="dxa"/>
            <w:shd w:val="clear" w:color="auto" w:fill="F4B083" w:themeFill="accent2" w:themeFillTint="99"/>
          </w:tcPr>
          <w:p w:rsidR="006A497E" w:rsidRPr="00873748" w:rsidRDefault="006A497E" w:rsidP="006A497E">
            <w:pPr>
              <w:jc w:val="both"/>
            </w:pPr>
            <w:r w:rsidRPr="00873748">
              <w:t xml:space="preserve">CS.3.2.24. Reconocer los principales rasgos físicos (relieves, hidrografía, climas, áreas cultivables, pisos ecológicos, etc.), de las provincias de la Costa norte, de la Costa sur, de la Sierra norte, de la Sierra centro, de la Sierra sur, de la Amazonía y de la región Insular de Galápagos. </w:t>
            </w:r>
          </w:p>
        </w:tc>
        <w:tc>
          <w:tcPr>
            <w:tcW w:w="2239" w:type="dxa"/>
            <w:shd w:val="clear" w:color="auto" w:fill="F4B083" w:themeFill="accent2" w:themeFillTint="99"/>
          </w:tcPr>
          <w:p w:rsidR="006A497E" w:rsidRPr="00873748" w:rsidRDefault="006A497E" w:rsidP="006A497E">
            <w:pPr>
              <w:jc w:val="both"/>
            </w:pPr>
            <w:r w:rsidRPr="00873748">
              <w:t xml:space="preserve">CS.3.2.24. Reconocer los principales rasgos físicos (relieves, hidrografía, climas, áreas cultivables, pisos ecológicos, etc.), de las provincias de la Costa norte, de la Costa sur, de la Sierra norte, de la Sierra centro, de la Sierra sur, de la Amazonía y de la región Insular de Galápagos. </w:t>
            </w:r>
          </w:p>
        </w:tc>
        <w:tc>
          <w:tcPr>
            <w:tcW w:w="2410" w:type="dxa"/>
            <w:shd w:val="clear" w:color="auto" w:fill="F4B083" w:themeFill="accent2" w:themeFillTint="99"/>
            <w:vAlign w:val="center"/>
          </w:tcPr>
          <w:p w:rsidR="006A497E" w:rsidRPr="00873748" w:rsidRDefault="006A497E" w:rsidP="006A497E">
            <w:pPr>
              <w:jc w:val="center"/>
            </w:pPr>
          </w:p>
        </w:tc>
        <w:tc>
          <w:tcPr>
            <w:tcW w:w="2268" w:type="dxa"/>
            <w:shd w:val="clear" w:color="auto" w:fill="F4B083" w:themeFill="accent2" w:themeFillTint="99"/>
            <w:vAlign w:val="center"/>
          </w:tcPr>
          <w:p w:rsidR="006A497E" w:rsidRPr="00873748" w:rsidRDefault="006A497E" w:rsidP="006A497E">
            <w:pPr>
              <w:jc w:val="center"/>
            </w:pPr>
          </w:p>
        </w:tc>
      </w:tr>
      <w:tr w:rsidR="006A497E" w:rsidRPr="00873748" w:rsidTr="00CF27E5">
        <w:trPr>
          <w:jc w:val="center"/>
        </w:trPr>
        <w:tc>
          <w:tcPr>
            <w:tcW w:w="3077" w:type="dxa"/>
            <w:shd w:val="clear" w:color="auto" w:fill="auto"/>
          </w:tcPr>
          <w:p w:rsidR="006A497E" w:rsidRPr="00873748" w:rsidRDefault="006A497E" w:rsidP="006A497E">
            <w:pPr>
              <w:jc w:val="both"/>
            </w:pPr>
            <w:r w:rsidRPr="00873748">
              <w:t xml:space="preserve">CS.3.2.25. Reconocer los rasgos más sobresalientes de las provincias del país basándonos en ejercicios gráficos, el uso de Internet, las redes sociales y destacar sus semejanzas y diferencias. </w:t>
            </w:r>
          </w:p>
        </w:tc>
        <w:tc>
          <w:tcPr>
            <w:tcW w:w="2239" w:type="dxa"/>
            <w:shd w:val="clear" w:color="auto" w:fill="auto"/>
          </w:tcPr>
          <w:p w:rsidR="006A497E" w:rsidRPr="00873748" w:rsidRDefault="006A497E" w:rsidP="006A497E">
            <w:pPr>
              <w:jc w:val="both"/>
            </w:pPr>
            <w:r w:rsidRPr="00873748">
              <w:t xml:space="preserve">CS.3.2.25. Reconocer los rasgos más sobresalientes de las provincias del país basándonos en ejercicios gráficos, el uso de Internet, las redes sociales y destacar sus semejanzas y diferencias. </w:t>
            </w:r>
          </w:p>
        </w:tc>
        <w:tc>
          <w:tcPr>
            <w:tcW w:w="2410" w:type="dxa"/>
            <w:shd w:val="clear" w:color="auto" w:fill="auto"/>
            <w:vAlign w:val="center"/>
          </w:tcPr>
          <w:p w:rsidR="006A497E" w:rsidRPr="00873748" w:rsidRDefault="006A497E" w:rsidP="006A497E">
            <w:pPr>
              <w:jc w:val="center"/>
            </w:pPr>
          </w:p>
        </w:tc>
        <w:tc>
          <w:tcPr>
            <w:tcW w:w="2268" w:type="dxa"/>
            <w:shd w:val="clear" w:color="auto" w:fill="auto"/>
            <w:vAlign w:val="center"/>
          </w:tcPr>
          <w:p w:rsidR="006A497E" w:rsidRPr="00873748" w:rsidRDefault="006A497E" w:rsidP="006A497E">
            <w:pPr>
              <w:jc w:val="center"/>
            </w:pPr>
          </w:p>
        </w:tc>
      </w:tr>
      <w:tr w:rsidR="006A497E" w:rsidRPr="00873748" w:rsidTr="00CF27E5">
        <w:trPr>
          <w:jc w:val="center"/>
        </w:trPr>
        <w:tc>
          <w:tcPr>
            <w:tcW w:w="3077" w:type="dxa"/>
            <w:shd w:val="clear" w:color="auto" w:fill="auto"/>
          </w:tcPr>
          <w:p w:rsidR="006A497E" w:rsidRPr="00873748" w:rsidRDefault="006A497E" w:rsidP="006A497E">
            <w:pPr>
              <w:jc w:val="both"/>
            </w:pPr>
            <w:r w:rsidRPr="00873748">
              <w:t>CS.3.2.26. Comparar la división natural del Ecuador con su división territorial en función de establecer concordancias o inconsistencias para el desarrollo del país.</w:t>
            </w:r>
          </w:p>
        </w:tc>
        <w:tc>
          <w:tcPr>
            <w:tcW w:w="2239" w:type="dxa"/>
            <w:shd w:val="clear" w:color="auto" w:fill="auto"/>
          </w:tcPr>
          <w:p w:rsidR="006A497E" w:rsidRPr="00873748" w:rsidRDefault="006A497E" w:rsidP="006A497E">
            <w:pPr>
              <w:jc w:val="both"/>
            </w:pPr>
            <w:r w:rsidRPr="00873748">
              <w:t>CS.3.2.26. Comparar la división natural del Ecuador con su división territorial en función de establecer concordancias o inconsistencias para el desarrollo del país.</w:t>
            </w:r>
          </w:p>
        </w:tc>
        <w:tc>
          <w:tcPr>
            <w:tcW w:w="2410" w:type="dxa"/>
            <w:shd w:val="clear" w:color="auto" w:fill="auto"/>
            <w:vAlign w:val="center"/>
          </w:tcPr>
          <w:p w:rsidR="006A497E" w:rsidRPr="00873748" w:rsidRDefault="006A497E" w:rsidP="006A497E">
            <w:pPr>
              <w:jc w:val="center"/>
            </w:pPr>
          </w:p>
        </w:tc>
        <w:tc>
          <w:tcPr>
            <w:tcW w:w="2268" w:type="dxa"/>
            <w:shd w:val="clear" w:color="auto" w:fill="auto"/>
            <w:vAlign w:val="center"/>
          </w:tcPr>
          <w:p w:rsidR="006A497E" w:rsidRPr="00873748" w:rsidRDefault="006A497E" w:rsidP="006A497E">
            <w:pPr>
              <w:jc w:val="center"/>
            </w:pPr>
          </w:p>
        </w:tc>
      </w:tr>
    </w:tbl>
    <w:p w:rsidR="00B422F7" w:rsidRDefault="00B422F7"/>
    <w:tbl>
      <w:tblPr>
        <w:tblStyle w:val="Tablaconcuadrcula"/>
        <w:tblW w:w="10109" w:type="dxa"/>
        <w:jc w:val="center"/>
        <w:tblLook w:val="04A0" w:firstRow="1" w:lastRow="0" w:firstColumn="1" w:lastColumn="0" w:noHBand="0" w:noVBand="1"/>
      </w:tblPr>
      <w:tblGrid>
        <w:gridCol w:w="3305"/>
        <w:gridCol w:w="2268"/>
        <w:gridCol w:w="2410"/>
        <w:gridCol w:w="2126"/>
      </w:tblGrid>
      <w:tr w:rsidR="00873748" w:rsidRPr="00873748" w:rsidTr="002E3707">
        <w:trPr>
          <w:trHeight w:val="567"/>
          <w:jc w:val="center"/>
        </w:trPr>
        <w:tc>
          <w:tcPr>
            <w:tcW w:w="3305" w:type="dxa"/>
            <w:vAlign w:val="center"/>
          </w:tcPr>
          <w:p w:rsidR="00873748" w:rsidRPr="00873748" w:rsidRDefault="002E3707" w:rsidP="00873748">
            <w:pPr>
              <w:jc w:val="center"/>
              <w:rPr>
                <w:b/>
              </w:rPr>
            </w:pPr>
            <w:r>
              <w:lastRenderedPageBreak/>
              <w:tab/>
            </w:r>
            <w:r w:rsidR="00873748" w:rsidRPr="00873748">
              <w:rPr>
                <w:b/>
              </w:rPr>
              <w:t>LA CONVIVENCIA</w:t>
            </w:r>
          </w:p>
        </w:tc>
        <w:tc>
          <w:tcPr>
            <w:tcW w:w="2268" w:type="dxa"/>
            <w:vAlign w:val="center"/>
          </w:tcPr>
          <w:p w:rsidR="00873748" w:rsidRPr="00873748" w:rsidRDefault="00873748" w:rsidP="00873748">
            <w:pPr>
              <w:jc w:val="center"/>
              <w:rPr>
                <w:b/>
                <w:sz w:val="18"/>
              </w:rPr>
            </w:pPr>
            <w:r w:rsidRPr="00873748">
              <w:rPr>
                <w:b/>
                <w:sz w:val="18"/>
              </w:rPr>
              <w:t>5TO</w:t>
            </w:r>
          </w:p>
        </w:tc>
        <w:tc>
          <w:tcPr>
            <w:tcW w:w="2410" w:type="dxa"/>
            <w:vAlign w:val="center"/>
          </w:tcPr>
          <w:p w:rsidR="00873748" w:rsidRPr="00873748" w:rsidRDefault="00873748" w:rsidP="00873748">
            <w:pPr>
              <w:jc w:val="center"/>
              <w:rPr>
                <w:b/>
                <w:sz w:val="18"/>
              </w:rPr>
            </w:pPr>
            <w:r w:rsidRPr="00873748">
              <w:rPr>
                <w:b/>
                <w:sz w:val="18"/>
              </w:rPr>
              <w:t>6TO</w:t>
            </w:r>
          </w:p>
        </w:tc>
        <w:tc>
          <w:tcPr>
            <w:tcW w:w="2126" w:type="dxa"/>
            <w:vAlign w:val="center"/>
          </w:tcPr>
          <w:p w:rsidR="00873748" w:rsidRPr="00873748" w:rsidRDefault="00873748" w:rsidP="00873748">
            <w:pPr>
              <w:jc w:val="center"/>
              <w:rPr>
                <w:b/>
                <w:sz w:val="18"/>
              </w:rPr>
            </w:pPr>
            <w:r w:rsidRPr="00873748">
              <w:rPr>
                <w:b/>
                <w:sz w:val="18"/>
              </w:rPr>
              <w:t>7MO</w:t>
            </w:r>
          </w:p>
        </w:tc>
      </w:tr>
      <w:tr w:rsidR="00873748" w:rsidRPr="00873748" w:rsidTr="002E3707">
        <w:trPr>
          <w:jc w:val="center"/>
        </w:trPr>
        <w:tc>
          <w:tcPr>
            <w:tcW w:w="3305" w:type="dxa"/>
            <w:shd w:val="clear" w:color="auto" w:fill="F4B083" w:themeFill="accent2" w:themeFillTint="99"/>
          </w:tcPr>
          <w:p w:rsidR="00873748" w:rsidRPr="00873748" w:rsidRDefault="00873748" w:rsidP="00F91552">
            <w:pPr>
              <w:jc w:val="both"/>
            </w:pPr>
            <w:r w:rsidRPr="00873748">
              <w:t xml:space="preserve">CS.3.3.1. Analizar las acciones y omisiones que provocan daños al ambiente y desarrollar una cultura de respeto con propuestas creativas y eficaces. </w:t>
            </w:r>
          </w:p>
        </w:tc>
        <w:tc>
          <w:tcPr>
            <w:tcW w:w="2268" w:type="dxa"/>
            <w:shd w:val="clear" w:color="auto" w:fill="F4B083" w:themeFill="accent2" w:themeFillTint="99"/>
            <w:vAlign w:val="center"/>
          </w:tcPr>
          <w:p w:rsidR="00873748" w:rsidRPr="00873748" w:rsidRDefault="003C0113" w:rsidP="003C0113">
            <w:pPr>
              <w:jc w:val="both"/>
            </w:pPr>
            <w:r w:rsidRPr="00873748">
              <w:t>CS.3.3.1. Analizar las acciones y omisiones que provocan daños al ambiente y desarrollar una cultura de respeto con propuestas creativas y eficaces.</w:t>
            </w:r>
          </w:p>
        </w:tc>
        <w:tc>
          <w:tcPr>
            <w:tcW w:w="2410" w:type="dxa"/>
            <w:shd w:val="clear" w:color="auto" w:fill="F4B083" w:themeFill="accent2" w:themeFillTint="99"/>
            <w:vAlign w:val="center"/>
          </w:tcPr>
          <w:p w:rsidR="00873748" w:rsidRPr="00873748" w:rsidRDefault="00873748" w:rsidP="00F91552">
            <w:pPr>
              <w:jc w:val="center"/>
            </w:pPr>
          </w:p>
        </w:tc>
        <w:tc>
          <w:tcPr>
            <w:tcW w:w="2126" w:type="dxa"/>
            <w:shd w:val="clear" w:color="auto" w:fill="F4B083" w:themeFill="accent2" w:themeFillTint="99"/>
            <w:vAlign w:val="center"/>
          </w:tcPr>
          <w:p w:rsidR="00873748" w:rsidRPr="00873748" w:rsidRDefault="00873748" w:rsidP="00F91552">
            <w:pPr>
              <w:jc w:val="center"/>
            </w:pPr>
          </w:p>
        </w:tc>
      </w:tr>
      <w:tr w:rsidR="00873748" w:rsidRPr="00873748" w:rsidTr="002E3707">
        <w:trPr>
          <w:jc w:val="center"/>
        </w:trPr>
        <w:tc>
          <w:tcPr>
            <w:tcW w:w="3305" w:type="dxa"/>
            <w:shd w:val="clear" w:color="auto" w:fill="F4B083" w:themeFill="accent2" w:themeFillTint="99"/>
          </w:tcPr>
          <w:p w:rsidR="00873748" w:rsidRPr="00873748" w:rsidRDefault="00873748" w:rsidP="00F91552">
            <w:pPr>
              <w:jc w:val="both"/>
            </w:pPr>
            <w:r w:rsidRPr="00873748">
              <w:t xml:space="preserve">CS.3.3.2. Distinguir al Ecuador como uno de los países con mayor diversidad (cultural, étnica, geográfica, florística y faunística). </w:t>
            </w:r>
          </w:p>
        </w:tc>
        <w:tc>
          <w:tcPr>
            <w:tcW w:w="2268" w:type="dxa"/>
            <w:shd w:val="clear" w:color="auto" w:fill="F4B083" w:themeFill="accent2" w:themeFillTint="99"/>
            <w:vAlign w:val="center"/>
          </w:tcPr>
          <w:p w:rsidR="00873748" w:rsidRPr="00873748" w:rsidRDefault="003C0113" w:rsidP="003C0113">
            <w:r w:rsidRPr="00873748">
              <w:t>CS.3.3.2. Distinguir al Ecuador como uno de los países con mayor diversidad (cultural, étnica, geográfica, florística y faunística).</w:t>
            </w:r>
          </w:p>
        </w:tc>
        <w:tc>
          <w:tcPr>
            <w:tcW w:w="2410" w:type="dxa"/>
            <w:shd w:val="clear" w:color="auto" w:fill="F4B083" w:themeFill="accent2" w:themeFillTint="99"/>
            <w:vAlign w:val="center"/>
          </w:tcPr>
          <w:p w:rsidR="00873748" w:rsidRPr="00873748" w:rsidRDefault="003C0113" w:rsidP="003C0113">
            <w:pPr>
              <w:jc w:val="both"/>
            </w:pPr>
            <w:r w:rsidRPr="00873748">
              <w:t xml:space="preserve">CS.3.3.2. Distinguir al Ecuador como uno de los países con mayor diversidad (cultural, étnica, geográfica, florística y faunística). </w:t>
            </w:r>
          </w:p>
        </w:tc>
        <w:tc>
          <w:tcPr>
            <w:tcW w:w="2126" w:type="dxa"/>
            <w:shd w:val="clear" w:color="auto" w:fill="F4B083" w:themeFill="accent2" w:themeFillTint="99"/>
            <w:vAlign w:val="center"/>
          </w:tcPr>
          <w:p w:rsidR="00873748" w:rsidRPr="00873748" w:rsidRDefault="00873748" w:rsidP="00F91552">
            <w:pPr>
              <w:jc w:val="center"/>
            </w:pPr>
          </w:p>
        </w:tc>
      </w:tr>
      <w:tr w:rsidR="003C0113" w:rsidRPr="00873748" w:rsidTr="002E3707">
        <w:trPr>
          <w:jc w:val="center"/>
        </w:trPr>
        <w:tc>
          <w:tcPr>
            <w:tcW w:w="3305" w:type="dxa"/>
            <w:shd w:val="clear" w:color="auto" w:fill="F4B083" w:themeFill="accent2" w:themeFillTint="99"/>
          </w:tcPr>
          <w:p w:rsidR="003C0113" w:rsidRPr="00873748" w:rsidRDefault="003C0113" w:rsidP="003C0113">
            <w:pPr>
              <w:jc w:val="both"/>
            </w:pPr>
            <w:r w:rsidRPr="00873748">
              <w:t xml:space="preserve">CS.3.3.3. . Reconocer las áreas protegidas del Ecuador, proponiendo actividades y estrategias para preservarlos </w:t>
            </w:r>
          </w:p>
        </w:tc>
        <w:tc>
          <w:tcPr>
            <w:tcW w:w="2268" w:type="dxa"/>
            <w:shd w:val="clear" w:color="auto" w:fill="F4B083" w:themeFill="accent2" w:themeFillTint="99"/>
          </w:tcPr>
          <w:p w:rsidR="003C0113" w:rsidRDefault="003C0113" w:rsidP="003C0113">
            <w:r w:rsidRPr="007853F9">
              <w:t xml:space="preserve">CS.3.3.3. . Reconocer las áreas protegidas del Ecuador, proponiendo actividades y estrategias para preservarlos </w:t>
            </w:r>
          </w:p>
        </w:tc>
        <w:tc>
          <w:tcPr>
            <w:tcW w:w="2410" w:type="dxa"/>
            <w:shd w:val="clear" w:color="auto" w:fill="F4B083" w:themeFill="accent2" w:themeFillTint="99"/>
          </w:tcPr>
          <w:p w:rsidR="003C0113" w:rsidRDefault="003C0113" w:rsidP="003C0113">
            <w:r w:rsidRPr="007853F9">
              <w:t xml:space="preserve">CS.3.3.3. . Reconocer las áreas protegidas del Ecuador, proponiendo actividades y estrategias para preservarlos </w:t>
            </w:r>
          </w:p>
        </w:tc>
        <w:tc>
          <w:tcPr>
            <w:tcW w:w="2126" w:type="dxa"/>
            <w:shd w:val="clear" w:color="auto" w:fill="F4B083" w:themeFill="accent2" w:themeFillTint="99"/>
            <w:vAlign w:val="center"/>
          </w:tcPr>
          <w:p w:rsidR="003C0113" w:rsidRPr="00873748" w:rsidRDefault="003C0113" w:rsidP="003C0113">
            <w:pPr>
              <w:jc w:val="center"/>
            </w:pPr>
          </w:p>
        </w:tc>
      </w:tr>
      <w:tr w:rsidR="00725F2F" w:rsidRPr="00873748" w:rsidTr="002E3707">
        <w:trPr>
          <w:jc w:val="center"/>
        </w:trPr>
        <w:tc>
          <w:tcPr>
            <w:tcW w:w="3305" w:type="dxa"/>
            <w:shd w:val="clear" w:color="auto" w:fill="auto"/>
          </w:tcPr>
          <w:p w:rsidR="00725F2F" w:rsidRPr="00873748" w:rsidRDefault="00725F2F" w:rsidP="00725F2F">
            <w:pPr>
              <w:jc w:val="both"/>
            </w:pPr>
            <w:r w:rsidRPr="00873748">
              <w:t xml:space="preserve">CS.3.3.4. Analizar las condiciones de los bosques ecuatorianos y las acciones que se pueden realizar para protegerlos y prevenir incendios. </w:t>
            </w:r>
          </w:p>
        </w:tc>
        <w:tc>
          <w:tcPr>
            <w:tcW w:w="2268" w:type="dxa"/>
            <w:shd w:val="clear" w:color="auto" w:fill="auto"/>
          </w:tcPr>
          <w:p w:rsidR="00725F2F" w:rsidRDefault="00725F2F" w:rsidP="00725F2F">
            <w:r w:rsidRPr="00B20D10">
              <w:t xml:space="preserve">CS.3.3.4. Analizar las condiciones de los bosques ecuatorianos y las acciones que se pueden realizar para protegerlos y prevenir incendios. </w:t>
            </w:r>
          </w:p>
        </w:tc>
        <w:tc>
          <w:tcPr>
            <w:tcW w:w="2410" w:type="dxa"/>
            <w:shd w:val="clear" w:color="auto" w:fill="auto"/>
          </w:tcPr>
          <w:p w:rsidR="00725F2F" w:rsidRDefault="00725F2F" w:rsidP="00725F2F">
            <w:r w:rsidRPr="00B20D10">
              <w:t xml:space="preserve">CS.3.3.4. Analizar las condiciones de los bosques ecuatorianos y las acciones que se pueden realizar para protegerlos y prevenir incendios. </w:t>
            </w:r>
          </w:p>
        </w:tc>
        <w:tc>
          <w:tcPr>
            <w:tcW w:w="2126" w:type="dxa"/>
            <w:shd w:val="clear" w:color="auto" w:fill="auto"/>
          </w:tcPr>
          <w:p w:rsidR="00725F2F" w:rsidRDefault="00725F2F" w:rsidP="00725F2F"/>
        </w:tc>
      </w:tr>
      <w:tr w:rsidR="00873748" w:rsidRPr="00873748" w:rsidTr="002E3707">
        <w:trPr>
          <w:jc w:val="center"/>
        </w:trPr>
        <w:tc>
          <w:tcPr>
            <w:tcW w:w="3305" w:type="dxa"/>
            <w:shd w:val="clear" w:color="auto" w:fill="F4B083" w:themeFill="accent2" w:themeFillTint="99"/>
          </w:tcPr>
          <w:p w:rsidR="00873748" w:rsidRPr="00873748" w:rsidRDefault="00873748" w:rsidP="00F91552">
            <w:pPr>
              <w:jc w:val="both"/>
            </w:pPr>
            <w:r w:rsidRPr="00873748">
              <w:t xml:space="preserve">CS.3.3.5. Comparar los efectos concretos que el cambio climático ha provocado en el país en los últimos tiempos y plantear acciones viables para revertir dicho proceso. </w:t>
            </w:r>
          </w:p>
        </w:tc>
        <w:tc>
          <w:tcPr>
            <w:tcW w:w="2268" w:type="dxa"/>
            <w:shd w:val="clear" w:color="auto" w:fill="F4B083" w:themeFill="accent2" w:themeFillTint="99"/>
            <w:vAlign w:val="center"/>
          </w:tcPr>
          <w:p w:rsidR="00873748" w:rsidRPr="00873748" w:rsidRDefault="00725F2F" w:rsidP="00725F2F">
            <w:pPr>
              <w:jc w:val="both"/>
            </w:pPr>
            <w:r w:rsidRPr="00873748">
              <w:t xml:space="preserve">CS.3.3.5. Comparar los efectos concretos que el cambio climático ha provocado en el país en los últimos tiempos y plantear acciones viables para revertir dicho proceso. </w:t>
            </w:r>
          </w:p>
        </w:tc>
        <w:tc>
          <w:tcPr>
            <w:tcW w:w="2410" w:type="dxa"/>
            <w:shd w:val="clear" w:color="auto" w:fill="F4B083" w:themeFill="accent2" w:themeFillTint="99"/>
            <w:vAlign w:val="center"/>
          </w:tcPr>
          <w:p w:rsidR="00873748" w:rsidRPr="00873748" w:rsidRDefault="00873748" w:rsidP="00F91552">
            <w:pPr>
              <w:jc w:val="center"/>
            </w:pPr>
          </w:p>
        </w:tc>
        <w:tc>
          <w:tcPr>
            <w:tcW w:w="2126" w:type="dxa"/>
            <w:shd w:val="clear" w:color="auto" w:fill="F4B083" w:themeFill="accent2" w:themeFillTint="99"/>
            <w:vAlign w:val="center"/>
          </w:tcPr>
          <w:p w:rsidR="00873748" w:rsidRPr="00873748" w:rsidRDefault="00873748" w:rsidP="00F91552">
            <w:pPr>
              <w:jc w:val="center"/>
            </w:pPr>
          </w:p>
        </w:tc>
      </w:tr>
      <w:tr w:rsidR="00873748" w:rsidRPr="00873748" w:rsidTr="002E3707">
        <w:trPr>
          <w:jc w:val="center"/>
        </w:trPr>
        <w:tc>
          <w:tcPr>
            <w:tcW w:w="3305" w:type="dxa"/>
            <w:shd w:val="clear" w:color="auto" w:fill="F4B083" w:themeFill="accent2" w:themeFillTint="99"/>
          </w:tcPr>
          <w:p w:rsidR="00873748" w:rsidRPr="00873748" w:rsidRDefault="00873748" w:rsidP="00F91552">
            <w:pPr>
              <w:jc w:val="both"/>
            </w:pPr>
            <w:r w:rsidRPr="00873748">
              <w:t xml:space="preserve">CS.3.3.6. Discutir las causas y los efectos del calentamiento global en el planeta y las acciones colectivas que se deben tomar para enfrentarlo. </w:t>
            </w:r>
          </w:p>
        </w:tc>
        <w:tc>
          <w:tcPr>
            <w:tcW w:w="2268" w:type="dxa"/>
            <w:shd w:val="clear" w:color="auto" w:fill="F4B083" w:themeFill="accent2" w:themeFillTint="99"/>
            <w:vAlign w:val="center"/>
          </w:tcPr>
          <w:p w:rsidR="00873748" w:rsidRPr="00873748" w:rsidRDefault="00725F2F" w:rsidP="00725F2F">
            <w:pPr>
              <w:jc w:val="both"/>
            </w:pPr>
            <w:r w:rsidRPr="00873748">
              <w:t>CS.3.3.6. Discutir las causas y los efectos del calentamiento global en el planeta y las acciones colectivas que se deben tomar para enfrentarlo.</w:t>
            </w:r>
          </w:p>
        </w:tc>
        <w:tc>
          <w:tcPr>
            <w:tcW w:w="2410" w:type="dxa"/>
            <w:shd w:val="clear" w:color="auto" w:fill="F4B083" w:themeFill="accent2" w:themeFillTint="99"/>
            <w:vAlign w:val="center"/>
          </w:tcPr>
          <w:p w:rsidR="00873748" w:rsidRPr="00873748" w:rsidRDefault="00725F2F" w:rsidP="00725F2F">
            <w:pPr>
              <w:jc w:val="both"/>
            </w:pPr>
            <w:r w:rsidRPr="00873748">
              <w:t>CS.3.3.6. Discutir las causas y los efectos del calentamiento global en el planeta y las acciones colectivas que se deben tomar para enfrentarlo.</w:t>
            </w:r>
          </w:p>
        </w:tc>
        <w:tc>
          <w:tcPr>
            <w:tcW w:w="2126" w:type="dxa"/>
            <w:shd w:val="clear" w:color="auto" w:fill="F4B083" w:themeFill="accent2" w:themeFillTint="99"/>
            <w:vAlign w:val="center"/>
          </w:tcPr>
          <w:p w:rsidR="00873748" w:rsidRPr="00873748" w:rsidRDefault="00873748" w:rsidP="00F91552">
            <w:pPr>
              <w:jc w:val="center"/>
            </w:pPr>
          </w:p>
        </w:tc>
      </w:tr>
      <w:tr w:rsidR="00725F2F" w:rsidRPr="00873748" w:rsidTr="002E3707">
        <w:trPr>
          <w:jc w:val="center"/>
        </w:trPr>
        <w:tc>
          <w:tcPr>
            <w:tcW w:w="3305" w:type="dxa"/>
            <w:shd w:val="clear" w:color="auto" w:fill="auto"/>
          </w:tcPr>
          <w:p w:rsidR="00725F2F" w:rsidRPr="00873748" w:rsidRDefault="00725F2F" w:rsidP="00725F2F">
            <w:pPr>
              <w:jc w:val="both"/>
            </w:pPr>
            <w:r w:rsidRPr="00873748">
              <w:t xml:space="preserve">CS.3.3.7. Plantear actividades concretas para la protección y conservación del ambiente </w:t>
            </w:r>
            <w:r w:rsidRPr="00873748">
              <w:lastRenderedPageBreak/>
              <w:t xml:space="preserve">(siembra de árboles, reciclaje, ahorro de agua y combustibles, etc.) </w:t>
            </w:r>
          </w:p>
        </w:tc>
        <w:tc>
          <w:tcPr>
            <w:tcW w:w="2268" w:type="dxa"/>
            <w:shd w:val="clear" w:color="auto" w:fill="auto"/>
          </w:tcPr>
          <w:p w:rsidR="00725F2F" w:rsidRDefault="00725F2F" w:rsidP="00725F2F">
            <w:pPr>
              <w:jc w:val="both"/>
            </w:pPr>
            <w:r w:rsidRPr="00B24E73">
              <w:lastRenderedPageBreak/>
              <w:t xml:space="preserve">CS.3.3.7. Plantear actividades concretas para la protección y </w:t>
            </w:r>
            <w:r w:rsidRPr="00B24E73">
              <w:lastRenderedPageBreak/>
              <w:t xml:space="preserve">conservación del ambiente (siembra de árboles, reciclaje, ahorro de agua y combustibles, etc.) </w:t>
            </w:r>
          </w:p>
        </w:tc>
        <w:tc>
          <w:tcPr>
            <w:tcW w:w="2410" w:type="dxa"/>
            <w:shd w:val="clear" w:color="auto" w:fill="auto"/>
          </w:tcPr>
          <w:p w:rsidR="00725F2F" w:rsidRDefault="00725F2F" w:rsidP="00725F2F">
            <w:pPr>
              <w:jc w:val="both"/>
            </w:pPr>
            <w:r w:rsidRPr="00B24E73">
              <w:lastRenderedPageBreak/>
              <w:t xml:space="preserve">CS.3.3.7. Plantear actividades concretas para la protección y </w:t>
            </w:r>
            <w:r w:rsidRPr="00B24E73">
              <w:lastRenderedPageBreak/>
              <w:t xml:space="preserve">conservación del ambiente (siembra de árboles, reciclaje, ahorro de agua y combustibles, etc.) </w:t>
            </w:r>
          </w:p>
        </w:tc>
        <w:tc>
          <w:tcPr>
            <w:tcW w:w="2126" w:type="dxa"/>
            <w:shd w:val="clear" w:color="auto" w:fill="auto"/>
            <w:vAlign w:val="center"/>
          </w:tcPr>
          <w:p w:rsidR="00725F2F" w:rsidRPr="00873748" w:rsidRDefault="00725F2F" w:rsidP="00725F2F">
            <w:pPr>
              <w:jc w:val="center"/>
            </w:pPr>
          </w:p>
        </w:tc>
      </w:tr>
      <w:tr w:rsidR="00873748" w:rsidRPr="00873748" w:rsidTr="002E3707">
        <w:trPr>
          <w:jc w:val="center"/>
        </w:trPr>
        <w:tc>
          <w:tcPr>
            <w:tcW w:w="3305" w:type="dxa"/>
            <w:shd w:val="clear" w:color="auto" w:fill="F4B083" w:themeFill="accent2" w:themeFillTint="99"/>
          </w:tcPr>
          <w:p w:rsidR="00873748" w:rsidRPr="00873748" w:rsidRDefault="00873748" w:rsidP="00F91552">
            <w:pPr>
              <w:jc w:val="both"/>
            </w:pPr>
            <w:r w:rsidRPr="00873748">
              <w:lastRenderedPageBreak/>
              <w:t xml:space="preserve">CS.3.3.8. Reconocer la importancia de la organización y la participación social como condición indispensable para construir una sociedad justa y solidaria. </w:t>
            </w:r>
          </w:p>
        </w:tc>
        <w:tc>
          <w:tcPr>
            <w:tcW w:w="2268" w:type="dxa"/>
            <w:shd w:val="clear" w:color="auto" w:fill="F4B083" w:themeFill="accent2" w:themeFillTint="99"/>
            <w:vAlign w:val="center"/>
          </w:tcPr>
          <w:p w:rsidR="00873748" w:rsidRPr="00873748" w:rsidRDefault="00873748" w:rsidP="00F91552">
            <w:pPr>
              <w:jc w:val="center"/>
            </w:pPr>
          </w:p>
        </w:tc>
        <w:tc>
          <w:tcPr>
            <w:tcW w:w="2410" w:type="dxa"/>
            <w:shd w:val="clear" w:color="auto" w:fill="F4B083" w:themeFill="accent2" w:themeFillTint="99"/>
            <w:vAlign w:val="center"/>
          </w:tcPr>
          <w:p w:rsidR="00873748" w:rsidRPr="00873748" w:rsidRDefault="00725F2F" w:rsidP="00725F2F">
            <w:pPr>
              <w:jc w:val="both"/>
            </w:pPr>
            <w:r w:rsidRPr="00873748">
              <w:t>CS.3.3.8. Reconocer la importancia de la organización y la participación social como condición indispensable para construir una sociedad justa y solidaria.</w:t>
            </w:r>
          </w:p>
        </w:tc>
        <w:tc>
          <w:tcPr>
            <w:tcW w:w="2126" w:type="dxa"/>
            <w:shd w:val="clear" w:color="auto" w:fill="F4B083" w:themeFill="accent2" w:themeFillTint="99"/>
            <w:vAlign w:val="center"/>
          </w:tcPr>
          <w:p w:rsidR="00873748" w:rsidRPr="00873748" w:rsidRDefault="00873748" w:rsidP="00F91552">
            <w:pPr>
              <w:jc w:val="center"/>
            </w:pPr>
          </w:p>
        </w:tc>
      </w:tr>
      <w:tr w:rsidR="00873748" w:rsidRPr="00873748" w:rsidTr="002E3707">
        <w:trPr>
          <w:jc w:val="center"/>
        </w:trPr>
        <w:tc>
          <w:tcPr>
            <w:tcW w:w="3305" w:type="dxa"/>
            <w:shd w:val="clear" w:color="auto" w:fill="F4B083" w:themeFill="accent2" w:themeFillTint="99"/>
          </w:tcPr>
          <w:p w:rsidR="00873748" w:rsidRPr="00873748" w:rsidRDefault="00873748" w:rsidP="00F91552">
            <w:pPr>
              <w:jc w:val="both"/>
            </w:pPr>
            <w:r w:rsidRPr="00873748">
              <w:t xml:space="preserve">CS.3.3.9. Destacar y analizar la existencia y el funcionamiento de las organizaciones sociales más representativas de la sociedad ecuatoriana. </w:t>
            </w:r>
          </w:p>
        </w:tc>
        <w:tc>
          <w:tcPr>
            <w:tcW w:w="2268" w:type="dxa"/>
            <w:shd w:val="clear" w:color="auto" w:fill="F4B083" w:themeFill="accent2" w:themeFillTint="99"/>
            <w:vAlign w:val="center"/>
          </w:tcPr>
          <w:p w:rsidR="00873748" w:rsidRPr="00873748" w:rsidRDefault="00F778C9" w:rsidP="00F91552">
            <w:pPr>
              <w:jc w:val="center"/>
            </w:pPr>
            <w:r w:rsidRPr="00873748">
              <w:t>CS.3.3.9. Destacar y analizar la existencia y el funcionamiento de las organizaciones sociales más representativas de la sociedad ecuatoriana.</w:t>
            </w:r>
          </w:p>
        </w:tc>
        <w:tc>
          <w:tcPr>
            <w:tcW w:w="2410" w:type="dxa"/>
            <w:shd w:val="clear" w:color="auto" w:fill="F4B083" w:themeFill="accent2" w:themeFillTint="99"/>
            <w:vAlign w:val="center"/>
          </w:tcPr>
          <w:p w:rsidR="00873748" w:rsidRPr="00873748" w:rsidRDefault="00873748" w:rsidP="00F91552">
            <w:pPr>
              <w:jc w:val="center"/>
            </w:pPr>
          </w:p>
        </w:tc>
        <w:tc>
          <w:tcPr>
            <w:tcW w:w="2126" w:type="dxa"/>
            <w:shd w:val="clear" w:color="auto" w:fill="F4B083" w:themeFill="accent2" w:themeFillTint="99"/>
            <w:vAlign w:val="center"/>
          </w:tcPr>
          <w:p w:rsidR="00873748" w:rsidRPr="00873748" w:rsidRDefault="00873748" w:rsidP="00725F2F">
            <w:pPr>
              <w:jc w:val="both"/>
            </w:pPr>
          </w:p>
        </w:tc>
      </w:tr>
      <w:tr w:rsidR="00873748" w:rsidRPr="00873748" w:rsidTr="002E3707">
        <w:trPr>
          <w:jc w:val="center"/>
        </w:trPr>
        <w:tc>
          <w:tcPr>
            <w:tcW w:w="3305" w:type="dxa"/>
            <w:shd w:val="clear" w:color="auto" w:fill="F4B083" w:themeFill="accent2" w:themeFillTint="99"/>
          </w:tcPr>
          <w:p w:rsidR="00873748" w:rsidRPr="00873748" w:rsidRDefault="00873748" w:rsidP="00F91552">
            <w:pPr>
              <w:jc w:val="both"/>
            </w:pPr>
            <w:r w:rsidRPr="00873748">
              <w:t xml:space="preserve">CS.3.3.10. Identificar los antiguos y nuevos movimientos sociales que han influido en las transformaciones de los últimos tiempos. </w:t>
            </w:r>
          </w:p>
        </w:tc>
        <w:tc>
          <w:tcPr>
            <w:tcW w:w="2268" w:type="dxa"/>
            <w:shd w:val="clear" w:color="auto" w:fill="F4B083" w:themeFill="accent2" w:themeFillTint="99"/>
            <w:vAlign w:val="center"/>
          </w:tcPr>
          <w:p w:rsidR="00873748" w:rsidRPr="00873748" w:rsidRDefault="00F778C9" w:rsidP="00F778C9">
            <w:r w:rsidRPr="00873748">
              <w:t>CS.3.3.10. Identificar los antiguos y nuevos movimientos sociales que han influido en las transformaciones de los últimos tiempos.</w:t>
            </w:r>
          </w:p>
        </w:tc>
        <w:tc>
          <w:tcPr>
            <w:tcW w:w="2410" w:type="dxa"/>
            <w:shd w:val="clear" w:color="auto" w:fill="F4B083" w:themeFill="accent2" w:themeFillTint="99"/>
            <w:vAlign w:val="center"/>
          </w:tcPr>
          <w:p w:rsidR="00873748" w:rsidRPr="00873748" w:rsidRDefault="00873748" w:rsidP="00107BE7">
            <w:pPr>
              <w:jc w:val="both"/>
            </w:pPr>
          </w:p>
        </w:tc>
        <w:tc>
          <w:tcPr>
            <w:tcW w:w="2126" w:type="dxa"/>
            <w:shd w:val="clear" w:color="auto" w:fill="F4B083" w:themeFill="accent2" w:themeFillTint="99"/>
            <w:vAlign w:val="center"/>
          </w:tcPr>
          <w:p w:rsidR="00873748" w:rsidRPr="00873748" w:rsidRDefault="00873748" w:rsidP="00725F2F">
            <w:pPr>
              <w:jc w:val="both"/>
            </w:pPr>
          </w:p>
        </w:tc>
      </w:tr>
      <w:tr w:rsidR="00725F2F" w:rsidRPr="00873748" w:rsidTr="002E3707">
        <w:trPr>
          <w:jc w:val="center"/>
        </w:trPr>
        <w:tc>
          <w:tcPr>
            <w:tcW w:w="3305" w:type="dxa"/>
            <w:shd w:val="clear" w:color="auto" w:fill="auto"/>
          </w:tcPr>
          <w:p w:rsidR="00725F2F" w:rsidRPr="00873748" w:rsidRDefault="00725F2F" w:rsidP="00725F2F">
            <w:pPr>
              <w:jc w:val="both"/>
            </w:pPr>
            <w:r w:rsidRPr="00873748">
              <w:t xml:space="preserve">CS.3.3.11. Discutir sobre las acciones que se pueden implementar dentro de la escuela para lograr una sociedad más justa y equitativa. </w:t>
            </w:r>
          </w:p>
        </w:tc>
        <w:tc>
          <w:tcPr>
            <w:tcW w:w="2268" w:type="dxa"/>
            <w:shd w:val="clear" w:color="auto" w:fill="auto"/>
          </w:tcPr>
          <w:p w:rsidR="00725F2F" w:rsidRDefault="00725F2F" w:rsidP="00725F2F">
            <w:pPr>
              <w:jc w:val="both"/>
            </w:pPr>
            <w:r w:rsidRPr="0098397C">
              <w:t>CS.3.3.11. Discutir sobre las acciones que se pueden implementar dentro de la escuela para lograr una sociedad más justa y equitativa</w:t>
            </w:r>
          </w:p>
        </w:tc>
        <w:tc>
          <w:tcPr>
            <w:tcW w:w="2410" w:type="dxa"/>
            <w:shd w:val="clear" w:color="auto" w:fill="auto"/>
          </w:tcPr>
          <w:p w:rsidR="00725F2F" w:rsidRDefault="00725F2F" w:rsidP="00725F2F">
            <w:pPr>
              <w:jc w:val="both"/>
            </w:pPr>
          </w:p>
        </w:tc>
        <w:tc>
          <w:tcPr>
            <w:tcW w:w="2126" w:type="dxa"/>
            <w:shd w:val="clear" w:color="auto" w:fill="auto"/>
            <w:vAlign w:val="center"/>
          </w:tcPr>
          <w:p w:rsidR="00725F2F" w:rsidRPr="00873748" w:rsidRDefault="00725F2F" w:rsidP="00725F2F">
            <w:pPr>
              <w:jc w:val="center"/>
            </w:pPr>
          </w:p>
        </w:tc>
      </w:tr>
      <w:tr w:rsidR="00725F2F" w:rsidRPr="00873748" w:rsidTr="002E3707">
        <w:trPr>
          <w:jc w:val="center"/>
        </w:trPr>
        <w:tc>
          <w:tcPr>
            <w:tcW w:w="3305" w:type="dxa"/>
            <w:shd w:val="clear" w:color="auto" w:fill="F4B083" w:themeFill="accent2" w:themeFillTint="99"/>
          </w:tcPr>
          <w:p w:rsidR="00725F2F" w:rsidRPr="00873748" w:rsidRDefault="00725F2F" w:rsidP="00725F2F">
            <w:pPr>
              <w:jc w:val="both"/>
            </w:pPr>
            <w:r w:rsidRPr="00873748">
              <w:t xml:space="preserve">CS.3.3.12. Analizar la participación de mujeres y hombres en el marco de la diversidad, la equidad de género y el rechazo a toda forma de discriminación. </w:t>
            </w:r>
          </w:p>
        </w:tc>
        <w:tc>
          <w:tcPr>
            <w:tcW w:w="2268" w:type="dxa"/>
            <w:shd w:val="clear" w:color="auto" w:fill="F4B083" w:themeFill="accent2" w:themeFillTint="99"/>
          </w:tcPr>
          <w:p w:rsidR="00725F2F" w:rsidRDefault="00725F2F" w:rsidP="00725F2F">
            <w:pPr>
              <w:jc w:val="both"/>
            </w:pPr>
          </w:p>
        </w:tc>
        <w:tc>
          <w:tcPr>
            <w:tcW w:w="2410" w:type="dxa"/>
            <w:shd w:val="clear" w:color="auto" w:fill="F4B083" w:themeFill="accent2" w:themeFillTint="99"/>
          </w:tcPr>
          <w:p w:rsidR="00725F2F" w:rsidRDefault="00725F2F" w:rsidP="00725F2F">
            <w:pPr>
              <w:jc w:val="both"/>
            </w:pPr>
          </w:p>
        </w:tc>
        <w:tc>
          <w:tcPr>
            <w:tcW w:w="2126" w:type="dxa"/>
            <w:shd w:val="clear" w:color="auto" w:fill="F4B083" w:themeFill="accent2" w:themeFillTint="99"/>
            <w:vAlign w:val="center"/>
          </w:tcPr>
          <w:p w:rsidR="00725F2F" w:rsidRPr="00873748" w:rsidRDefault="00F778C9" w:rsidP="00B034A3">
            <w:r w:rsidRPr="00186910">
              <w:t>CS.3.3.12. Analizar la participación de mujeres y hombres en el marco de la diversidad, la equidad de género y el rechazo a toda forma de discriminación</w:t>
            </w:r>
          </w:p>
        </w:tc>
      </w:tr>
      <w:tr w:rsidR="00873748" w:rsidRPr="00873748" w:rsidTr="002E3707">
        <w:trPr>
          <w:jc w:val="center"/>
        </w:trPr>
        <w:tc>
          <w:tcPr>
            <w:tcW w:w="3305" w:type="dxa"/>
            <w:shd w:val="clear" w:color="auto" w:fill="F4B083" w:themeFill="accent2" w:themeFillTint="99"/>
          </w:tcPr>
          <w:p w:rsidR="00873748" w:rsidRPr="00873748" w:rsidRDefault="00873748" w:rsidP="00F91552">
            <w:pPr>
              <w:jc w:val="both"/>
            </w:pPr>
            <w:r w:rsidRPr="00873748">
              <w:t xml:space="preserve">CS.3.3.13. Discutir la situación de las personas con discapacidad en el Ecuador y sus posibilidades de inclusión y participación productiva en la sociedad. </w:t>
            </w:r>
          </w:p>
        </w:tc>
        <w:tc>
          <w:tcPr>
            <w:tcW w:w="2268" w:type="dxa"/>
            <w:shd w:val="clear" w:color="auto" w:fill="F4B083" w:themeFill="accent2" w:themeFillTint="99"/>
            <w:vAlign w:val="center"/>
          </w:tcPr>
          <w:p w:rsidR="00873748" w:rsidRPr="00873748" w:rsidRDefault="00873748" w:rsidP="00725F2F">
            <w:pPr>
              <w:jc w:val="both"/>
            </w:pPr>
          </w:p>
        </w:tc>
        <w:tc>
          <w:tcPr>
            <w:tcW w:w="2410" w:type="dxa"/>
            <w:shd w:val="clear" w:color="auto" w:fill="F4B083" w:themeFill="accent2" w:themeFillTint="99"/>
            <w:vAlign w:val="center"/>
          </w:tcPr>
          <w:p w:rsidR="00873748" w:rsidRPr="00873748" w:rsidRDefault="00873748" w:rsidP="00F91552">
            <w:pPr>
              <w:jc w:val="center"/>
            </w:pPr>
          </w:p>
        </w:tc>
        <w:tc>
          <w:tcPr>
            <w:tcW w:w="2126" w:type="dxa"/>
            <w:shd w:val="clear" w:color="auto" w:fill="F4B083" w:themeFill="accent2" w:themeFillTint="99"/>
            <w:vAlign w:val="center"/>
          </w:tcPr>
          <w:p w:rsidR="00873748" w:rsidRPr="00873748" w:rsidRDefault="00B034A3" w:rsidP="00B034A3">
            <w:r w:rsidRPr="00873748">
              <w:t xml:space="preserve">CS.3.3.13. Discutir la situación de las personas con discapacidad en el Ecuador y sus posibilidades de </w:t>
            </w:r>
            <w:r w:rsidRPr="00873748">
              <w:lastRenderedPageBreak/>
              <w:t>inclusión y participación productiva en la sociedad.</w:t>
            </w:r>
          </w:p>
        </w:tc>
      </w:tr>
      <w:tr w:rsidR="00873748" w:rsidRPr="00873748" w:rsidTr="002E3707">
        <w:trPr>
          <w:jc w:val="center"/>
        </w:trPr>
        <w:tc>
          <w:tcPr>
            <w:tcW w:w="3305" w:type="dxa"/>
            <w:shd w:val="clear" w:color="auto" w:fill="auto"/>
          </w:tcPr>
          <w:p w:rsidR="00873748" w:rsidRPr="00873748" w:rsidRDefault="00873748" w:rsidP="00F91552">
            <w:pPr>
              <w:jc w:val="both"/>
            </w:pPr>
            <w:r w:rsidRPr="00873748">
              <w:lastRenderedPageBreak/>
              <w:t xml:space="preserve">CS.3.3.14. Construir una propuesta colectiva con medidas y acciones concretas y viables tendientes a brindar un trato más justo a las personas con discapacidad. </w:t>
            </w:r>
          </w:p>
        </w:tc>
        <w:tc>
          <w:tcPr>
            <w:tcW w:w="2268" w:type="dxa"/>
            <w:shd w:val="clear" w:color="auto" w:fill="auto"/>
            <w:vAlign w:val="center"/>
          </w:tcPr>
          <w:p w:rsidR="00873748" w:rsidRPr="00873748" w:rsidRDefault="00873748" w:rsidP="00725F2F">
            <w:pPr>
              <w:jc w:val="both"/>
            </w:pPr>
          </w:p>
        </w:tc>
        <w:tc>
          <w:tcPr>
            <w:tcW w:w="2410" w:type="dxa"/>
            <w:shd w:val="clear" w:color="auto" w:fill="auto"/>
            <w:vAlign w:val="center"/>
          </w:tcPr>
          <w:p w:rsidR="00873748" w:rsidRPr="00873748" w:rsidRDefault="00873748" w:rsidP="00F91552">
            <w:pPr>
              <w:jc w:val="center"/>
            </w:pPr>
          </w:p>
        </w:tc>
        <w:tc>
          <w:tcPr>
            <w:tcW w:w="2126" w:type="dxa"/>
            <w:shd w:val="clear" w:color="auto" w:fill="auto"/>
            <w:vAlign w:val="center"/>
          </w:tcPr>
          <w:p w:rsidR="00873748" w:rsidRPr="00873748" w:rsidRDefault="00B034A3" w:rsidP="00B034A3">
            <w:r w:rsidRPr="00873748">
              <w:t>CS.3.3.14. Construir una propuesta colectiva con medidas y acciones concretas y viables tendientes a brindar un trato más justo a las personas con discapacidad.</w:t>
            </w:r>
          </w:p>
        </w:tc>
      </w:tr>
      <w:tr w:rsidR="00725F2F" w:rsidRPr="00873748" w:rsidTr="002E3707">
        <w:trPr>
          <w:jc w:val="center"/>
        </w:trPr>
        <w:tc>
          <w:tcPr>
            <w:tcW w:w="3305" w:type="dxa"/>
            <w:shd w:val="clear" w:color="auto" w:fill="F4B083" w:themeFill="accent2" w:themeFillTint="99"/>
          </w:tcPr>
          <w:p w:rsidR="00725F2F" w:rsidRPr="00873748" w:rsidRDefault="00725F2F" w:rsidP="00725F2F">
            <w:pPr>
              <w:jc w:val="both"/>
            </w:pPr>
            <w:r w:rsidRPr="00873748">
              <w:t xml:space="preserve">CS.3.3.15. Examinar las principales denominaciones religiosas que existen en el Ecuador, destacando su función social y sus características más importantes. </w:t>
            </w:r>
          </w:p>
        </w:tc>
        <w:tc>
          <w:tcPr>
            <w:tcW w:w="2268" w:type="dxa"/>
            <w:shd w:val="clear" w:color="auto" w:fill="F4B083" w:themeFill="accent2" w:themeFillTint="99"/>
          </w:tcPr>
          <w:p w:rsidR="00725F2F" w:rsidRDefault="00725F2F" w:rsidP="00725F2F">
            <w:pPr>
              <w:jc w:val="both"/>
            </w:pPr>
          </w:p>
        </w:tc>
        <w:tc>
          <w:tcPr>
            <w:tcW w:w="2410" w:type="dxa"/>
            <w:shd w:val="clear" w:color="auto" w:fill="F4B083" w:themeFill="accent2" w:themeFillTint="99"/>
          </w:tcPr>
          <w:p w:rsidR="00725F2F" w:rsidRDefault="00725F2F" w:rsidP="00725F2F">
            <w:pPr>
              <w:jc w:val="both"/>
            </w:pPr>
            <w:r w:rsidRPr="00623C23">
              <w:t xml:space="preserve">CS.3.3.15. Examinar las principales denominaciones religiosas que existen en el Ecuador, destacando su función social y sus características más importantes. </w:t>
            </w:r>
          </w:p>
        </w:tc>
        <w:tc>
          <w:tcPr>
            <w:tcW w:w="2126" w:type="dxa"/>
            <w:shd w:val="clear" w:color="auto" w:fill="F4B083" w:themeFill="accent2" w:themeFillTint="99"/>
            <w:vAlign w:val="center"/>
          </w:tcPr>
          <w:p w:rsidR="00725F2F" w:rsidRPr="00873748" w:rsidRDefault="00725F2F" w:rsidP="00725F2F">
            <w:pPr>
              <w:jc w:val="center"/>
            </w:pPr>
          </w:p>
        </w:tc>
      </w:tr>
      <w:tr w:rsidR="00873748" w:rsidTr="002E3707">
        <w:trPr>
          <w:jc w:val="center"/>
        </w:trPr>
        <w:tc>
          <w:tcPr>
            <w:tcW w:w="3305" w:type="dxa"/>
            <w:shd w:val="clear" w:color="auto" w:fill="F4B083" w:themeFill="accent2" w:themeFillTint="99"/>
          </w:tcPr>
          <w:p w:rsidR="00873748" w:rsidRDefault="00873748" w:rsidP="00F91552">
            <w:pPr>
              <w:jc w:val="both"/>
            </w:pPr>
            <w:r w:rsidRPr="00873748">
              <w:t>CS.3.3.16. Destacar el avance que significó el establecimiento del laicismo y el derecho a la libertad de cultos en el país.</w:t>
            </w:r>
          </w:p>
        </w:tc>
        <w:tc>
          <w:tcPr>
            <w:tcW w:w="2268" w:type="dxa"/>
            <w:shd w:val="clear" w:color="auto" w:fill="F4B083" w:themeFill="accent2" w:themeFillTint="99"/>
            <w:vAlign w:val="center"/>
          </w:tcPr>
          <w:p w:rsidR="00873748" w:rsidRPr="00873748" w:rsidRDefault="00873748" w:rsidP="00725F2F">
            <w:pPr>
              <w:jc w:val="both"/>
            </w:pPr>
          </w:p>
        </w:tc>
        <w:tc>
          <w:tcPr>
            <w:tcW w:w="2410" w:type="dxa"/>
            <w:shd w:val="clear" w:color="auto" w:fill="F4B083" w:themeFill="accent2" w:themeFillTint="99"/>
            <w:vAlign w:val="center"/>
          </w:tcPr>
          <w:p w:rsidR="00873748" w:rsidRPr="00873748" w:rsidRDefault="00725F2F" w:rsidP="00725F2F">
            <w:pPr>
              <w:jc w:val="both"/>
            </w:pPr>
            <w:r w:rsidRPr="00873748">
              <w:t>CS.3.3.16. Destacar el avance que significó el establecimiento del laicismo y el derecho a la libertad de cultos en el país.</w:t>
            </w:r>
          </w:p>
        </w:tc>
        <w:tc>
          <w:tcPr>
            <w:tcW w:w="2126" w:type="dxa"/>
            <w:shd w:val="clear" w:color="auto" w:fill="F4B083" w:themeFill="accent2" w:themeFillTint="99"/>
            <w:vAlign w:val="center"/>
          </w:tcPr>
          <w:p w:rsidR="00873748" w:rsidRPr="00873748" w:rsidRDefault="00873748" w:rsidP="00F91552">
            <w:pPr>
              <w:jc w:val="center"/>
            </w:pPr>
          </w:p>
        </w:tc>
      </w:tr>
    </w:tbl>
    <w:p w:rsidR="00873748" w:rsidRDefault="00873748" w:rsidP="00873748"/>
    <w:p w:rsidR="00BA21AD" w:rsidRDefault="00BA21AD" w:rsidP="00873748"/>
    <w:tbl>
      <w:tblPr>
        <w:tblStyle w:val="Tablaconcuadrcula1"/>
        <w:tblW w:w="10206" w:type="dxa"/>
        <w:tblInd w:w="-459" w:type="dxa"/>
        <w:tblLook w:val="04A0" w:firstRow="1" w:lastRow="0" w:firstColumn="1" w:lastColumn="0" w:noHBand="0" w:noVBand="1"/>
      </w:tblPr>
      <w:tblGrid>
        <w:gridCol w:w="3686"/>
        <w:gridCol w:w="2977"/>
        <w:gridCol w:w="3543"/>
      </w:tblGrid>
      <w:tr w:rsidR="00C02910" w:rsidRPr="00C02910" w:rsidTr="00414789">
        <w:trPr>
          <w:trHeight w:val="282"/>
        </w:trPr>
        <w:tc>
          <w:tcPr>
            <w:tcW w:w="3686" w:type="dxa"/>
            <w:vAlign w:val="center"/>
          </w:tcPr>
          <w:p w:rsidR="00C02910" w:rsidRPr="00C02910" w:rsidRDefault="00C02910" w:rsidP="00C02910">
            <w:pPr>
              <w:jc w:val="center"/>
              <w:rPr>
                <w:rFonts w:ascii="Cambria" w:eastAsia="Times New Roman" w:hAnsi="Cambria" w:cs="Times New Roman"/>
                <w:b/>
                <w:bCs/>
                <w:color w:val="000000"/>
                <w:sz w:val="24"/>
                <w:szCs w:val="24"/>
                <w:lang w:val="es-MX" w:eastAsia="es-MX"/>
              </w:rPr>
            </w:pPr>
            <w:r w:rsidRPr="00C02910">
              <w:rPr>
                <w:rFonts w:ascii="Cambria" w:eastAsia="Times New Roman" w:hAnsi="Cambria" w:cs="Times New Roman"/>
                <w:b/>
                <w:bCs/>
                <w:color w:val="000000"/>
                <w:sz w:val="24"/>
                <w:szCs w:val="24"/>
                <w:lang w:val="es-MX" w:eastAsia="es-MX"/>
              </w:rPr>
              <w:t>ELABORADO</w:t>
            </w:r>
          </w:p>
        </w:tc>
        <w:tc>
          <w:tcPr>
            <w:tcW w:w="2977" w:type="dxa"/>
            <w:vAlign w:val="center"/>
          </w:tcPr>
          <w:p w:rsidR="00C02910" w:rsidRPr="00C02910" w:rsidRDefault="00C02910" w:rsidP="00C02910">
            <w:pPr>
              <w:jc w:val="center"/>
              <w:rPr>
                <w:rFonts w:ascii="Cambria" w:eastAsia="Times New Roman" w:hAnsi="Cambria" w:cs="Times New Roman"/>
                <w:b/>
                <w:bCs/>
                <w:color w:val="000000"/>
                <w:sz w:val="24"/>
                <w:szCs w:val="24"/>
                <w:lang w:val="es-MX" w:eastAsia="es-MX"/>
              </w:rPr>
            </w:pPr>
            <w:r w:rsidRPr="00C02910">
              <w:rPr>
                <w:rFonts w:ascii="Cambria" w:eastAsia="Times New Roman" w:hAnsi="Cambria" w:cs="Times New Roman"/>
                <w:b/>
                <w:bCs/>
                <w:color w:val="000000"/>
                <w:sz w:val="24"/>
                <w:szCs w:val="24"/>
                <w:lang w:val="es-MX" w:eastAsia="es-MX"/>
              </w:rPr>
              <w:t>REVISADO</w:t>
            </w:r>
          </w:p>
        </w:tc>
        <w:tc>
          <w:tcPr>
            <w:tcW w:w="3543" w:type="dxa"/>
            <w:vAlign w:val="center"/>
          </w:tcPr>
          <w:p w:rsidR="00C02910" w:rsidRPr="00C02910" w:rsidRDefault="00C02910" w:rsidP="00C02910">
            <w:pPr>
              <w:jc w:val="center"/>
              <w:rPr>
                <w:rFonts w:ascii="Cambria" w:eastAsia="Times New Roman" w:hAnsi="Cambria" w:cs="Times New Roman"/>
                <w:b/>
                <w:bCs/>
                <w:color w:val="000000"/>
                <w:sz w:val="24"/>
                <w:szCs w:val="24"/>
                <w:lang w:val="es-MX" w:eastAsia="es-MX"/>
              </w:rPr>
            </w:pPr>
            <w:r w:rsidRPr="00C02910">
              <w:rPr>
                <w:rFonts w:ascii="Cambria" w:eastAsia="Times New Roman" w:hAnsi="Cambria" w:cs="Times New Roman"/>
                <w:b/>
                <w:bCs/>
                <w:color w:val="000000"/>
                <w:sz w:val="24"/>
                <w:szCs w:val="24"/>
                <w:lang w:val="es-MX" w:eastAsia="es-MX"/>
              </w:rPr>
              <w:t>APROBADO</w:t>
            </w:r>
          </w:p>
        </w:tc>
      </w:tr>
      <w:tr w:rsidR="00C02910" w:rsidRPr="00C02910" w:rsidTr="00414789">
        <w:trPr>
          <w:trHeight w:val="517"/>
        </w:trPr>
        <w:tc>
          <w:tcPr>
            <w:tcW w:w="3686" w:type="dxa"/>
          </w:tcPr>
          <w:p w:rsidR="00C02910" w:rsidRDefault="00C02910" w:rsidP="00C02910">
            <w:pPr>
              <w:spacing w:line="276" w:lineRule="auto"/>
              <w:rPr>
                <w:rFonts w:ascii="Cambria" w:eastAsia="Times New Roman" w:hAnsi="Cambria" w:cs="Times New Roman"/>
                <w:b/>
                <w:bCs/>
                <w:color w:val="000000"/>
                <w:lang w:val="es-MX" w:eastAsia="es-MX"/>
              </w:rPr>
            </w:pPr>
            <w:r w:rsidRPr="00C02910">
              <w:rPr>
                <w:rFonts w:ascii="Cambria" w:eastAsia="Times New Roman" w:hAnsi="Cambria" w:cs="Times New Roman"/>
                <w:b/>
                <w:bCs/>
                <w:color w:val="000000"/>
                <w:lang w:val="es-MX" w:eastAsia="es-MX"/>
              </w:rPr>
              <w:t>DOCENTE:</w:t>
            </w:r>
            <w:r>
              <w:rPr>
                <w:rFonts w:ascii="Cambria" w:eastAsia="Times New Roman" w:hAnsi="Cambria" w:cs="Times New Roman"/>
                <w:b/>
                <w:bCs/>
                <w:color w:val="000000"/>
                <w:lang w:val="es-MX" w:eastAsia="es-MX"/>
              </w:rPr>
              <w:t xml:space="preserve"> Lic. Patricia Sarmiento</w:t>
            </w:r>
          </w:p>
          <w:p w:rsidR="00C02910" w:rsidRDefault="00C02910" w:rsidP="00C02910">
            <w:pPr>
              <w:spacing w:line="276" w:lineRule="auto"/>
              <w:rPr>
                <w:rFonts w:ascii="Cambria" w:eastAsia="Times New Roman" w:hAnsi="Cambria" w:cs="Times New Roman"/>
                <w:b/>
                <w:bCs/>
                <w:color w:val="000000"/>
                <w:lang w:val="es-MX" w:eastAsia="es-MX"/>
              </w:rPr>
            </w:pPr>
            <w:r>
              <w:rPr>
                <w:rFonts w:ascii="Cambria" w:eastAsia="Times New Roman" w:hAnsi="Cambria" w:cs="Times New Roman"/>
                <w:b/>
                <w:bCs/>
                <w:color w:val="000000"/>
                <w:lang w:val="es-MX" w:eastAsia="es-MX"/>
              </w:rPr>
              <w:t xml:space="preserve">                       Lic. Edgar Tamayo </w:t>
            </w:r>
          </w:p>
          <w:p w:rsidR="00C02910" w:rsidRPr="00C02910" w:rsidRDefault="00C02910" w:rsidP="00414789">
            <w:pPr>
              <w:spacing w:line="276" w:lineRule="auto"/>
            </w:pPr>
            <w:r>
              <w:rPr>
                <w:rFonts w:ascii="Cambria" w:eastAsia="Times New Roman" w:hAnsi="Cambria" w:cs="Times New Roman"/>
                <w:b/>
                <w:bCs/>
                <w:color w:val="000000"/>
                <w:lang w:val="es-MX" w:eastAsia="es-MX"/>
              </w:rPr>
              <w:t xml:space="preserve">                       Lic. Christian </w:t>
            </w:r>
            <w:r w:rsidR="00D951E3">
              <w:rPr>
                <w:rFonts w:ascii="Cambria" w:eastAsia="Times New Roman" w:hAnsi="Cambria" w:cs="Times New Roman"/>
                <w:b/>
                <w:bCs/>
                <w:color w:val="000000"/>
                <w:lang w:val="es-MX" w:eastAsia="es-MX"/>
              </w:rPr>
              <w:t xml:space="preserve"> </w:t>
            </w:r>
            <w:proofErr w:type="spellStart"/>
            <w:r>
              <w:rPr>
                <w:rFonts w:ascii="Cambria" w:eastAsia="Times New Roman" w:hAnsi="Cambria" w:cs="Times New Roman"/>
                <w:b/>
                <w:bCs/>
                <w:color w:val="000000"/>
                <w:lang w:val="es-MX" w:eastAsia="es-MX"/>
              </w:rPr>
              <w:t>Cunduri</w:t>
            </w:r>
            <w:proofErr w:type="spellEnd"/>
          </w:p>
        </w:tc>
        <w:tc>
          <w:tcPr>
            <w:tcW w:w="2977" w:type="dxa"/>
          </w:tcPr>
          <w:p w:rsidR="00C02910" w:rsidRPr="00C02910" w:rsidRDefault="00C02910" w:rsidP="00C02910">
            <w:pPr>
              <w:spacing w:after="200" w:line="276" w:lineRule="auto"/>
            </w:pPr>
            <w:r w:rsidRPr="00C02910">
              <w:rPr>
                <w:rFonts w:ascii="Cambria" w:eastAsia="Times New Roman" w:hAnsi="Cambria" w:cs="Times New Roman"/>
                <w:b/>
                <w:bCs/>
                <w:color w:val="000000"/>
                <w:lang w:val="es-MX" w:eastAsia="es-MX"/>
              </w:rPr>
              <w:t>NOMBRE:</w:t>
            </w:r>
            <w:r>
              <w:rPr>
                <w:rFonts w:ascii="Cambria" w:eastAsia="Times New Roman" w:hAnsi="Cambria" w:cs="Times New Roman"/>
                <w:b/>
                <w:bCs/>
                <w:color w:val="000000"/>
                <w:lang w:val="es-MX" w:eastAsia="es-MX"/>
              </w:rPr>
              <w:t xml:space="preserve"> Lic. Pablo Baldassari.</w:t>
            </w:r>
          </w:p>
        </w:tc>
        <w:tc>
          <w:tcPr>
            <w:tcW w:w="3543" w:type="dxa"/>
          </w:tcPr>
          <w:p w:rsidR="00C02910" w:rsidRPr="00C02910" w:rsidRDefault="00C02910" w:rsidP="00C02910">
            <w:pPr>
              <w:spacing w:after="200" w:line="276" w:lineRule="auto"/>
            </w:pPr>
            <w:r w:rsidRPr="00C02910">
              <w:rPr>
                <w:rFonts w:ascii="Cambria" w:eastAsia="Times New Roman" w:hAnsi="Cambria" w:cs="Times New Roman"/>
                <w:b/>
                <w:bCs/>
                <w:color w:val="000000"/>
                <w:lang w:val="es-MX" w:eastAsia="es-MX"/>
              </w:rPr>
              <w:t>NOMBRE:</w:t>
            </w:r>
            <w:r>
              <w:rPr>
                <w:rFonts w:ascii="Cambria" w:eastAsia="Times New Roman" w:hAnsi="Cambria" w:cs="Times New Roman"/>
                <w:b/>
                <w:bCs/>
                <w:color w:val="000000"/>
                <w:lang w:val="es-MX" w:eastAsia="es-MX"/>
              </w:rPr>
              <w:t xml:space="preserve"> Lic. Elizabeth Vargas</w:t>
            </w:r>
          </w:p>
        </w:tc>
      </w:tr>
      <w:tr w:rsidR="00C02910" w:rsidRPr="00C02910" w:rsidTr="00414789">
        <w:trPr>
          <w:trHeight w:val="266"/>
        </w:trPr>
        <w:tc>
          <w:tcPr>
            <w:tcW w:w="3686" w:type="dxa"/>
            <w:vAlign w:val="center"/>
          </w:tcPr>
          <w:p w:rsidR="00C02910" w:rsidRPr="00C02910" w:rsidRDefault="00C02910" w:rsidP="00C02910">
            <w:pPr>
              <w:rPr>
                <w:rFonts w:ascii="Cambria" w:eastAsia="Times New Roman" w:hAnsi="Cambria" w:cs="Times New Roman"/>
                <w:b/>
                <w:bCs/>
                <w:color w:val="000000"/>
                <w:lang w:val="es-MX" w:eastAsia="es-MX"/>
              </w:rPr>
            </w:pPr>
            <w:r w:rsidRPr="00C02910">
              <w:rPr>
                <w:rFonts w:ascii="Cambria" w:eastAsia="Times New Roman" w:hAnsi="Cambria" w:cs="Times New Roman"/>
                <w:b/>
                <w:bCs/>
                <w:color w:val="000000"/>
                <w:lang w:val="es-MX" w:eastAsia="es-MX"/>
              </w:rPr>
              <w:t>Firma:</w:t>
            </w:r>
          </w:p>
        </w:tc>
        <w:tc>
          <w:tcPr>
            <w:tcW w:w="2977" w:type="dxa"/>
            <w:vAlign w:val="center"/>
          </w:tcPr>
          <w:p w:rsidR="00C02910" w:rsidRPr="00C02910" w:rsidRDefault="00C02910" w:rsidP="00C02910">
            <w:pPr>
              <w:rPr>
                <w:rFonts w:ascii="Cambria" w:eastAsia="Times New Roman" w:hAnsi="Cambria" w:cs="Times New Roman"/>
                <w:b/>
                <w:bCs/>
                <w:color w:val="000000"/>
                <w:lang w:val="es-MX" w:eastAsia="es-MX"/>
              </w:rPr>
            </w:pPr>
            <w:r w:rsidRPr="00C02910">
              <w:rPr>
                <w:rFonts w:ascii="Cambria" w:eastAsia="Times New Roman" w:hAnsi="Cambria" w:cs="Times New Roman"/>
                <w:b/>
                <w:bCs/>
                <w:color w:val="000000"/>
                <w:lang w:val="es-MX" w:eastAsia="es-MX"/>
              </w:rPr>
              <w:t>Firma:</w:t>
            </w:r>
          </w:p>
        </w:tc>
        <w:tc>
          <w:tcPr>
            <w:tcW w:w="3543" w:type="dxa"/>
            <w:vAlign w:val="center"/>
          </w:tcPr>
          <w:p w:rsidR="00C02910" w:rsidRPr="00C02910" w:rsidRDefault="00C02910" w:rsidP="00C02910">
            <w:pPr>
              <w:rPr>
                <w:rFonts w:ascii="Cambria" w:eastAsia="Times New Roman" w:hAnsi="Cambria" w:cs="Times New Roman"/>
                <w:b/>
                <w:bCs/>
                <w:color w:val="000000"/>
                <w:lang w:val="es-MX" w:eastAsia="es-MX"/>
              </w:rPr>
            </w:pPr>
            <w:r w:rsidRPr="00C02910">
              <w:rPr>
                <w:rFonts w:ascii="Cambria" w:eastAsia="Times New Roman" w:hAnsi="Cambria" w:cs="Times New Roman"/>
                <w:b/>
                <w:bCs/>
                <w:color w:val="000000"/>
                <w:lang w:val="es-MX" w:eastAsia="es-MX"/>
              </w:rPr>
              <w:t>Firma:</w:t>
            </w:r>
          </w:p>
        </w:tc>
      </w:tr>
      <w:tr w:rsidR="00C02910" w:rsidRPr="00C02910" w:rsidTr="00414789">
        <w:trPr>
          <w:trHeight w:val="266"/>
        </w:trPr>
        <w:tc>
          <w:tcPr>
            <w:tcW w:w="3686" w:type="dxa"/>
            <w:vAlign w:val="center"/>
          </w:tcPr>
          <w:p w:rsidR="00C02910" w:rsidRDefault="00C02910" w:rsidP="00C02910">
            <w:pPr>
              <w:rPr>
                <w:rFonts w:ascii="Cambria" w:eastAsia="Times New Roman" w:hAnsi="Cambria" w:cs="Times New Roman"/>
                <w:b/>
                <w:bCs/>
                <w:color w:val="000000"/>
                <w:lang w:val="es-MX" w:eastAsia="es-MX"/>
              </w:rPr>
            </w:pPr>
          </w:p>
          <w:p w:rsidR="00C02910" w:rsidRDefault="000277AD" w:rsidP="00C02910">
            <w:pPr>
              <w:rPr>
                <w:rFonts w:ascii="Cambria" w:eastAsia="Times New Roman" w:hAnsi="Cambria" w:cs="Times New Roman"/>
                <w:b/>
                <w:bCs/>
                <w:color w:val="000000"/>
                <w:lang w:val="es-MX" w:eastAsia="es-MX"/>
              </w:rPr>
            </w:pPr>
            <w:r>
              <w:rPr>
                <w:rFonts w:ascii="Cambria" w:eastAsia="Times New Roman" w:hAnsi="Cambria" w:cs="Times New Roman"/>
                <w:b/>
                <w:bCs/>
                <w:noProof/>
                <w:color w:val="000000"/>
                <w:lang w:val="es-ES" w:eastAsia="es-ES"/>
              </w:rPr>
              <w:drawing>
                <wp:inline distT="0" distB="0" distL="0" distR="0">
                  <wp:extent cx="1590675" cy="11239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1123950"/>
                          </a:xfrm>
                          <a:prstGeom prst="rect">
                            <a:avLst/>
                          </a:prstGeom>
                          <a:noFill/>
                          <a:ln>
                            <a:noFill/>
                          </a:ln>
                        </pic:spPr>
                      </pic:pic>
                    </a:graphicData>
                  </a:graphic>
                </wp:inline>
              </w:drawing>
            </w:r>
          </w:p>
          <w:p w:rsidR="00C02910" w:rsidRDefault="00C02910" w:rsidP="00C02910">
            <w:pPr>
              <w:rPr>
                <w:rFonts w:ascii="Cambria" w:eastAsia="Times New Roman" w:hAnsi="Cambria" w:cs="Times New Roman"/>
                <w:b/>
                <w:bCs/>
                <w:color w:val="000000"/>
                <w:lang w:val="es-MX" w:eastAsia="es-MX"/>
              </w:rPr>
            </w:pPr>
          </w:p>
          <w:p w:rsidR="00C02910" w:rsidRPr="00C02910" w:rsidRDefault="00C02910" w:rsidP="00C02910">
            <w:pPr>
              <w:rPr>
                <w:rFonts w:ascii="Cambria" w:eastAsia="Times New Roman" w:hAnsi="Cambria" w:cs="Times New Roman"/>
                <w:b/>
                <w:bCs/>
                <w:color w:val="000000"/>
                <w:lang w:val="es-MX" w:eastAsia="es-MX"/>
              </w:rPr>
            </w:pPr>
          </w:p>
        </w:tc>
        <w:tc>
          <w:tcPr>
            <w:tcW w:w="2977" w:type="dxa"/>
            <w:vAlign w:val="center"/>
          </w:tcPr>
          <w:p w:rsidR="00C02910" w:rsidRPr="00C02910" w:rsidRDefault="00EB12CE" w:rsidP="00C02910">
            <w:pPr>
              <w:rPr>
                <w:rFonts w:ascii="Cambria" w:eastAsia="Times New Roman" w:hAnsi="Cambria" w:cs="Times New Roman"/>
                <w:b/>
                <w:bCs/>
                <w:color w:val="000000"/>
                <w:lang w:val="es-MX" w:eastAsia="es-MX"/>
              </w:rPr>
            </w:pPr>
            <w:bookmarkStart w:id="0" w:name="_GoBack"/>
            <w:bookmarkEnd w:id="0"/>
            <w:r>
              <w:rPr>
                <w:rFonts w:ascii="Cambria" w:eastAsia="Times New Roman" w:hAnsi="Cambria" w:cs="Times New Roman"/>
                <w:b/>
                <w:bCs/>
                <w:noProof/>
                <w:color w:val="000000"/>
                <w:lang w:val="es-ES" w:eastAsia="es-ES"/>
              </w:rPr>
              <w:drawing>
                <wp:inline distT="0" distB="0" distL="0" distR="0">
                  <wp:extent cx="1552575" cy="504825"/>
                  <wp:effectExtent l="0" t="0" r="9525" b="9525"/>
                  <wp:docPr id="3" name="Imagen 3"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3543" w:type="dxa"/>
            <w:vAlign w:val="center"/>
          </w:tcPr>
          <w:p w:rsidR="00BA21AD" w:rsidRDefault="00BA21AD" w:rsidP="00BA21AD"/>
          <w:p w:rsidR="00C02910" w:rsidRPr="00C02910" w:rsidRDefault="00C02910" w:rsidP="00C02910">
            <w:pPr>
              <w:rPr>
                <w:rFonts w:ascii="Cambria" w:eastAsia="Times New Roman" w:hAnsi="Cambria" w:cs="Times New Roman"/>
                <w:b/>
                <w:bCs/>
                <w:color w:val="000000"/>
                <w:lang w:val="es-MX" w:eastAsia="es-MX"/>
              </w:rPr>
            </w:pPr>
          </w:p>
        </w:tc>
      </w:tr>
      <w:tr w:rsidR="00C02910" w:rsidRPr="00C02910" w:rsidTr="00414789">
        <w:trPr>
          <w:trHeight w:val="266"/>
        </w:trPr>
        <w:tc>
          <w:tcPr>
            <w:tcW w:w="3686" w:type="dxa"/>
            <w:vAlign w:val="center"/>
          </w:tcPr>
          <w:p w:rsidR="00C02910" w:rsidRPr="00C02910" w:rsidRDefault="00C02910" w:rsidP="00C02910">
            <w:pPr>
              <w:rPr>
                <w:rFonts w:ascii="Cambria" w:eastAsia="Times New Roman" w:hAnsi="Cambria" w:cs="Times New Roman"/>
                <w:b/>
                <w:bCs/>
                <w:color w:val="000000"/>
                <w:lang w:val="es-MX" w:eastAsia="es-MX"/>
              </w:rPr>
            </w:pPr>
            <w:r w:rsidRPr="00C02910">
              <w:rPr>
                <w:rFonts w:ascii="Cambria" w:eastAsia="Times New Roman" w:hAnsi="Cambria" w:cs="Times New Roman"/>
                <w:b/>
                <w:bCs/>
                <w:color w:val="000000"/>
                <w:lang w:val="es-MX" w:eastAsia="es-MX"/>
              </w:rPr>
              <w:t>Fecha:</w:t>
            </w:r>
            <w:r>
              <w:rPr>
                <w:rFonts w:ascii="Cambria" w:eastAsia="Times New Roman" w:hAnsi="Cambria" w:cs="Times New Roman"/>
                <w:b/>
                <w:bCs/>
                <w:color w:val="000000"/>
                <w:lang w:val="es-MX" w:eastAsia="es-MX"/>
              </w:rPr>
              <w:t xml:space="preserve"> 25 – 07 - 2016</w:t>
            </w:r>
          </w:p>
        </w:tc>
        <w:tc>
          <w:tcPr>
            <w:tcW w:w="2977" w:type="dxa"/>
            <w:vAlign w:val="center"/>
          </w:tcPr>
          <w:p w:rsidR="00C02910" w:rsidRPr="00C02910" w:rsidRDefault="00C02910" w:rsidP="00C02910">
            <w:pPr>
              <w:rPr>
                <w:rFonts w:ascii="Cambria" w:eastAsia="Times New Roman" w:hAnsi="Cambria" w:cs="Times New Roman"/>
                <w:b/>
                <w:bCs/>
                <w:color w:val="000000"/>
                <w:lang w:val="es-MX" w:eastAsia="es-MX"/>
              </w:rPr>
            </w:pPr>
            <w:r w:rsidRPr="00C02910">
              <w:rPr>
                <w:rFonts w:ascii="Cambria" w:eastAsia="Times New Roman" w:hAnsi="Cambria" w:cs="Times New Roman"/>
                <w:b/>
                <w:bCs/>
                <w:color w:val="000000"/>
                <w:lang w:val="es-MX" w:eastAsia="es-MX"/>
              </w:rPr>
              <w:t>Fecha:</w:t>
            </w:r>
            <w:r>
              <w:rPr>
                <w:rFonts w:ascii="Cambria" w:eastAsia="Times New Roman" w:hAnsi="Cambria" w:cs="Times New Roman"/>
                <w:b/>
                <w:bCs/>
                <w:color w:val="000000"/>
                <w:lang w:val="es-MX" w:eastAsia="es-MX"/>
              </w:rPr>
              <w:t xml:space="preserve"> 25 – 07 - 2016</w:t>
            </w:r>
          </w:p>
        </w:tc>
        <w:tc>
          <w:tcPr>
            <w:tcW w:w="3543" w:type="dxa"/>
            <w:vAlign w:val="center"/>
          </w:tcPr>
          <w:p w:rsidR="00C02910" w:rsidRPr="00C02910" w:rsidRDefault="00C02910" w:rsidP="00C02910">
            <w:pPr>
              <w:rPr>
                <w:rFonts w:ascii="Cambria" w:eastAsia="Times New Roman" w:hAnsi="Cambria" w:cs="Times New Roman"/>
                <w:b/>
                <w:bCs/>
                <w:color w:val="000000"/>
                <w:lang w:val="es-MX" w:eastAsia="es-MX"/>
              </w:rPr>
            </w:pPr>
            <w:r w:rsidRPr="00C02910">
              <w:rPr>
                <w:rFonts w:ascii="Cambria" w:eastAsia="Times New Roman" w:hAnsi="Cambria" w:cs="Times New Roman"/>
                <w:b/>
                <w:bCs/>
                <w:color w:val="000000"/>
                <w:lang w:val="es-MX" w:eastAsia="es-MX"/>
              </w:rPr>
              <w:t>Fecha:</w:t>
            </w:r>
            <w:r>
              <w:rPr>
                <w:rFonts w:ascii="Cambria" w:eastAsia="Times New Roman" w:hAnsi="Cambria" w:cs="Times New Roman"/>
                <w:b/>
                <w:bCs/>
                <w:color w:val="000000"/>
                <w:lang w:val="es-MX" w:eastAsia="es-MX"/>
              </w:rPr>
              <w:t xml:space="preserve"> 25 – 07 - 2016</w:t>
            </w:r>
          </w:p>
        </w:tc>
      </w:tr>
    </w:tbl>
    <w:p w:rsidR="00C02910" w:rsidRPr="00C02910" w:rsidRDefault="00C02910" w:rsidP="00C02910">
      <w:pPr>
        <w:spacing w:after="200" w:line="276" w:lineRule="auto"/>
      </w:pPr>
      <w:r w:rsidRPr="00C02910">
        <w:t>VICERRECTORADO-COORDINACIONES PEDAGOGICAS</w:t>
      </w:r>
    </w:p>
    <w:p w:rsidR="004467EB" w:rsidRDefault="004467EB" w:rsidP="00873748"/>
    <w:p w:rsidR="004467EB" w:rsidRDefault="004467EB" w:rsidP="00873748"/>
    <w:p w:rsidR="004467EB" w:rsidRDefault="004467EB" w:rsidP="00873748"/>
    <w:p w:rsidR="004467EB" w:rsidRDefault="004467EB" w:rsidP="00873748"/>
    <w:p w:rsidR="004467EB" w:rsidRDefault="004467EB" w:rsidP="00873748"/>
    <w:p w:rsidR="004467EB" w:rsidRPr="004467EB" w:rsidRDefault="004467EB" w:rsidP="004467EB">
      <w:pPr>
        <w:spacing w:before="100" w:beforeAutospacing="1" w:after="100" w:afterAutospacing="1" w:line="240" w:lineRule="auto"/>
        <w:rPr>
          <w:rFonts w:ascii="Times New Roman" w:eastAsia="Times New Roman" w:hAnsi="Times New Roman" w:cs="Times New Roman"/>
          <w:color w:val="000000"/>
          <w:sz w:val="27"/>
          <w:szCs w:val="27"/>
          <w:lang w:eastAsia="es-EC"/>
        </w:rPr>
      </w:pPr>
      <w:r w:rsidRPr="004467EB">
        <w:rPr>
          <w:rFonts w:ascii="Times New Roman" w:eastAsia="Times New Roman" w:hAnsi="Times New Roman" w:cs="Times New Roman"/>
          <w:color w:val="000000"/>
          <w:sz w:val="27"/>
          <w:szCs w:val="27"/>
          <w:lang w:eastAsia="es-EC"/>
        </w:rPr>
        <w:t>:</w:t>
      </w:r>
    </w:p>
    <w:p w:rsidR="004467EB" w:rsidRDefault="004467EB" w:rsidP="00873748"/>
    <w:sectPr w:rsidR="004467EB">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7D8" w:rsidRDefault="004527D8" w:rsidP="004403C0">
      <w:pPr>
        <w:spacing w:after="0" w:line="240" w:lineRule="auto"/>
      </w:pPr>
      <w:r>
        <w:separator/>
      </w:r>
    </w:p>
  </w:endnote>
  <w:endnote w:type="continuationSeparator" w:id="0">
    <w:p w:rsidR="004527D8" w:rsidRDefault="004527D8" w:rsidP="00440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7D8" w:rsidRDefault="004527D8" w:rsidP="004403C0">
      <w:pPr>
        <w:spacing w:after="0" w:line="240" w:lineRule="auto"/>
      </w:pPr>
      <w:r>
        <w:separator/>
      </w:r>
    </w:p>
  </w:footnote>
  <w:footnote w:type="continuationSeparator" w:id="0">
    <w:p w:rsidR="004527D8" w:rsidRDefault="004527D8" w:rsidP="004403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C0" w:rsidRDefault="004403C0" w:rsidP="004403C0">
    <w:pPr>
      <w:pStyle w:val="Encabezado"/>
      <w:jc w:val="center"/>
      <w:rPr>
        <w:b/>
      </w:rPr>
    </w:pPr>
    <w:r w:rsidRPr="004403C0">
      <w:rPr>
        <w:b/>
        <w:noProof/>
        <w:lang w:val="es-ES" w:eastAsia="es-ES"/>
      </w:rPr>
      <w:drawing>
        <wp:anchor distT="0" distB="0" distL="114300" distR="114300" simplePos="0" relativeHeight="251658240" behindDoc="0" locked="0" layoutInCell="1" allowOverlap="1">
          <wp:simplePos x="0" y="0"/>
          <wp:positionH relativeFrom="column">
            <wp:posOffset>15240</wp:posOffset>
          </wp:positionH>
          <wp:positionV relativeFrom="paragraph">
            <wp:posOffset>-163830</wp:posOffset>
          </wp:positionV>
          <wp:extent cx="996315" cy="546100"/>
          <wp:effectExtent l="0" t="0" r="0" b="0"/>
          <wp:wrapNone/>
          <wp:docPr id="1" name="Imagen 1" descr="http://www.lasalleconocoto.edu.ec/images/contacten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salleconocoto.edu.ec/images/contacteno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6315"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03C0">
      <w:rPr>
        <w:b/>
      </w:rPr>
      <w:t>UNIDAD EDUCATIVA PARTICULAR “LA SALLE”</w:t>
    </w:r>
  </w:p>
  <w:p w:rsidR="004403C0" w:rsidRPr="004403C0" w:rsidRDefault="004403C0" w:rsidP="004403C0">
    <w:pPr>
      <w:pStyle w:val="Encabezado"/>
      <w:jc w:val="center"/>
      <w:rPr>
        <w:b/>
      </w:rPr>
    </w:pPr>
    <w:r>
      <w:rPr>
        <w:b/>
      </w:rPr>
      <w:t>“La Salle una experiencia de evangelio”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F7"/>
    <w:rsid w:val="000277AD"/>
    <w:rsid w:val="00073A5E"/>
    <w:rsid w:val="00103010"/>
    <w:rsid w:val="00107BE7"/>
    <w:rsid w:val="00161F1A"/>
    <w:rsid w:val="001A4EDD"/>
    <w:rsid w:val="00214527"/>
    <w:rsid w:val="002D7FE1"/>
    <w:rsid w:val="002E3707"/>
    <w:rsid w:val="003922E2"/>
    <w:rsid w:val="003C0113"/>
    <w:rsid w:val="00414789"/>
    <w:rsid w:val="004403C0"/>
    <w:rsid w:val="00440C1C"/>
    <w:rsid w:val="004467EB"/>
    <w:rsid w:val="004527D8"/>
    <w:rsid w:val="004815A9"/>
    <w:rsid w:val="004B6BBD"/>
    <w:rsid w:val="004F2566"/>
    <w:rsid w:val="005A1086"/>
    <w:rsid w:val="00610494"/>
    <w:rsid w:val="00612B99"/>
    <w:rsid w:val="00637BA5"/>
    <w:rsid w:val="00694974"/>
    <w:rsid w:val="006A497E"/>
    <w:rsid w:val="00725F2F"/>
    <w:rsid w:val="00726FF3"/>
    <w:rsid w:val="0083219C"/>
    <w:rsid w:val="00873318"/>
    <w:rsid w:val="00873748"/>
    <w:rsid w:val="009014AF"/>
    <w:rsid w:val="009458F7"/>
    <w:rsid w:val="0095689F"/>
    <w:rsid w:val="00965DC4"/>
    <w:rsid w:val="00972584"/>
    <w:rsid w:val="00B034A3"/>
    <w:rsid w:val="00B04BF8"/>
    <w:rsid w:val="00B204A1"/>
    <w:rsid w:val="00B422F7"/>
    <w:rsid w:val="00BA21AD"/>
    <w:rsid w:val="00BF7F24"/>
    <w:rsid w:val="00C02910"/>
    <w:rsid w:val="00CF27E5"/>
    <w:rsid w:val="00CF68BA"/>
    <w:rsid w:val="00D01EB1"/>
    <w:rsid w:val="00D75E82"/>
    <w:rsid w:val="00D951E3"/>
    <w:rsid w:val="00E22B18"/>
    <w:rsid w:val="00EB12CE"/>
    <w:rsid w:val="00F26C79"/>
    <w:rsid w:val="00F406B4"/>
    <w:rsid w:val="00F778C9"/>
    <w:rsid w:val="00F91552"/>
    <w:rsid w:val="00FA5AB1"/>
    <w:rsid w:val="00FE35D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73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403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03C0"/>
  </w:style>
  <w:style w:type="paragraph" w:styleId="Piedepgina">
    <w:name w:val="footer"/>
    <w:basedOn w:val="Normal"/>
    <w:link w:val="PiedepginaCar"/>
    <w:uiPriority w:val="99"/>
    <w:unhideWhenUsed/>
    <w:rsid w:val="004403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03C0"/>
  </w:style>
  <w:style w:type="paragraph" w:styleId="NormalWeb">
    <w:name w:val="Normal (Web)"/>
    <w:basedOn w:val="Normal"/>
    <w:uiPriority w:val="99"/>
    <w:semiHidden/>
    <w:unhideWhenUsed/>
    <w:rsid w:val="00B034A3"/>
    <w:pPr>
      <w:spacing w:before="100" w:beforeAutospacing="1" w:after="100" w:afterAutospacing="1" w:line="240" w:lineRule="auto"/>
    </w:pPr>
    <w:rPr>
      <w:rFonts w:ascii="Times New Roman" w:eastAsia="Times New Roman" w:hAnsi="Times New Roman" w:cs="Times New Roman"/>
      <w:sz w:val="24"/>
      <w:szCs w:val="24"/>
      <w:lang w:eastAsia="es-EC"/>
    </w:rPr>
  </w:style>
  <w:style w:type="table" w:customStyle="1" w:styleId="Tablaconcuadrcula1">
    <w:name w:val="Tabla con cuadrícula1"/>
    <w:basedOn w:val="Tablanormal"/>
    <w:next w:val="Tablaconcuadrcula"/>
    <w:uiPriority w:val="59"/>
    <w:rsid w:val="00C02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277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77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73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403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03C0"/>
  </w:style>
  <w:style w:type="paragraph" w:styleId="Piedepgina">
    <w:name w:val="footer"/>
    <w:basedOn w:val="Normal"/>
    <w:link w:val="PiedepginaCar"/>
    <w:uiPriority w:val="99"/>
    <w:unhideWhenUsed/>
    <w:rsid w:val="004403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03C0"/>
  </w:style>
  <w:style w:type="paragraph" w:styleId="NormalWeb">
    <w:name w:val="Normal (Web)"/>
    <w:basedOn w:val="Normal"/>
    <w:uiPriority w:val="99"/>
    <w:semiHidden/>
    <w:unhideWhenUsed/>
    <w:rsid w:val="00B034A3"/>
    <w:pPr>
      <w:spacing w:before="100" w:beforeAutospacing="1" w:after="100" w:afterAutospacing="1" w:line="240" w:lineRule="auto"/>
    </w:pPr>
    <w:rPr>
      <w:rFonts w:ascii="Times New Roman" w:eastAsia="Times New Roman" w:hAnsi="Times New Roman" w:cs="Times New Roman"/>
      <w:sz w:val="24"/>
      <w:szCs w:val="24"/>
      <w:lang w:eastAsia="es-EC"/>
    </w:rPr>
  </w:style>
  <w:style w:type="table" w:customStyle="1" w:styleId="Tablaconcuadrcula1">
    <w:name w:val="Tabla con cuadrícula1"/>
    <w:basedOn w:val="Tablanormal"/>
    <w:next w:val="Tablaconcuadrcula"/>
    <w:uiPriority w:val="59"/>
    <w:rsid w:val="00C02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277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77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65195">
      <w:bodyDiv w:val="1"/>
      <w:marLeft w:val="0"/>
      <w:marRight w:val="0"/>
      <w:marTop w:val="0"/>
      <w:marBottom w:val="0"/>
      <w:divBdr>
        <w:top w:val="none" w:sz="0" w:space="0" w:color="auto"/>
        <w:left w:val="none" w:sz="0" w:space="0" w:color="auto"/>
        <w:bottom w:val="none" w:sz="0" w:space="0" w:color="auto"/>
        <w:right w:val="none" w:sz="0" w:space="0" w:color="auto"/>
      </w:divBdr>
    </w:div>
    <w:div w:id="306595949">
      <w:bodyDiv w:val="1"/>
      <w:marLeft w:val="0"/>
      <w:marRight w:val="0"/>
      <w:marTop w:val="0"/>
      <w:marBottom w:val="0"/>
      <w:divBdr>
        <w:top w:val="none" w:sz="0" w:space="0" w:color="auto"/>
        <w:left w:val="none" w:sz="0" w:space="0" w:color="auto"/>
        <w:bottom w:val="none" w:sz="0" w:space="0" w:color="auto"/>
        <w:right w:val="none" w:sz="0" w:space="0" w:color="auto"/>
      </w:divBdr>
    </w:div>
    <w:div w:id="356080124">
      <w:bodyDiv w:val="1"/>
      <w:marLeft w:val="0"/>
      <w:marRight w:val="0"/>
      <w:marTop w:val="0"/>
      <w:marBottom w:val="0"/>
      <w:divBdr>
        <w:top w:val="none" w:sz="0" w:space="0" w:color="auto"/>
        <w:left w:val="none" w:sz="0" w:space="0" w:color="auto"/>
        <w:bottom w:val="none" w:sz="0" w:space="0" w:color="auto"/>
        <w:right w:val="none" w:sz="0" w:space="0" w:color="auto"/>
      </w:divBdr>
    </w:div>
    <w:div w:id="1406604364">
      <w:bodyDiv w:val="1"/>
      <w:marLeft w:val="0"/>
      <w:marRight w:val="0"/>
      <w:marTop w:val="0"/>
      <w:marBottom w:val="0"/>
      <w:divBdr>
        <w:top w:val="none" w:sz="0" w:space="0" w:color="auto"/>
        <w:left w:val="none" w:sz="0" w:space="0" w:color="auto"/>
        <w:bottom w:val="none" w:sz="0" w:space="0" w:color="auto"/>
        <w:right w:val="none" w:sz="0" w:space="0" w:color="auto"/>
      </w:divBdr>
    </w:div>
    <w:div w:id="1624263540">
      <w:bodyDiv w:val="1"/>
      <w:marLeft w:val="0"/>
      <w:marRight w:val="0"/>
      <w:marTop w:val="0"/>
      <w:marBottom w:val="0"/>
      <w:divBdr>
        <w:top w:val="none" w:sz="0" w:space="0" w:color="auto"/>
        <w:left w:val="none" w:sz="0" w:space="0" w:color="auto"/>
        <w:bottom w:val="none" w:sz="0" w:space="0" w:color="auto"/>
        <w:right w:val="none" w:sz="0" w:space="0" w:color="auto"/>
      </w:divBdr>
    </w:div>
    <w:div w:id="175867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D0B2A-634D-4CBD-AA4D-05F188DE6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20</Pages>
  <Words>5410</Words>
  <Characters>29761</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PABLO</cp:lastModifiedBy>
  <cp:revision>10</cp:revision>
  <dcterms:created xsi:type="dcterms:W3CDTF">2016-07-25T22:03:00Z</dcterms:created>
  <dcterms:modified xsi:type="dcterms:W3CDTF">2016-10-20T21:45:00Z</dcterms:modified>
</cp:coreProperties>
</file>