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B4" w:rsidRPr="00AD1AB3" w:rsidRDefault="00570AB4" w:rsidP="00570AB4">
      <w:pPr>
        <w:pStyle w:val="Encabezado"/>
        <w:rPr>
          <w:rFonts w:ascii="Times New Roman" w:hAnsi="Times New Roman" w:cs="Times New Roman"/>
          <w:b/>
          <w:sz w:val="28"/>
          <w:szCs w:val="28"/>
        </w:rPr>
      </w:pPr>
      <w:r w:rsidRPr="00F72826">
        <w:rPr>
          <w:rFonts w:ascii="Times New Roman" w:hAnsi="Times New Roman" w:cs="Times New Roman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3006C98" wp14:editId="3252C66E">
            <wp:simplePos x="0" y="0"/>
            <wp:positionH relativeFrom="column">
              <wp:posOffset>-356870</wp:posOffset>
            </wp:positionH>
            <wp:positionV relativeFrom="paragraph">
              <wp:posOffset>-40005</wp:posOffset>
            </wp:positionV>
            <wp:extent cx="1085850" cy="49530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AB3">
        <w:rPr>
          <w:rFonts w:ascii="Times New Roman" w:hAnsi="Times New Roman" w:cs="Times New Roman"/>
          <w:b/>
          <w:sz w:val="28"/>
          <w:szCs w:val="28"/>
        </w:rPr>
        <w:t xml:space="preserve">UNIDAD EDUCATIVA PARTICULAR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AD1AB3">
        <w:rPr>
          <w:rFonts w:ascii="Times New Roman" w:hAnsi="Times New Roman" w:cs="Times New Roman"/>
          <w:b/>
          <w:sz w:val="28"/>
          <w:szCs w:val="28"/>
        </w:rPr>
        <w:t>LA SALLE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570AB4" w:rsidRDefault="00A749D9" w:rsidP="00570AB4">
      <w:pPr>
        <w:pStyle w:val="Encabezado"/>
        <w:jc w:val="center"/>
        <w:rPr>
          <w:b/>
          <w:sz w:val="20"/>
          <w:szCs w:val="20"/>
        </w:rPr>
      </w:pPr>
      <w:r w:rsidRPr="00A749D9">
        <w:rPr>
          <w:rFonts w:ascii="Calibri" w:eastAsia="Calibri" w:hAnsi="Calibri" w:cs="Calibri"/>
          <w:b/>
          <w:bCs/>
          <w:lang w:val="es-ES" w:eastAsia="en-US"/>
        </w:rPr>
        <w:t>“Una llamada, muchas voces”</w:t>
      </w:r>
      <w:r w:rsidR="00570AB4">
        <w:rPr>
          <w:b/>
          <w:sz w:val="20"/>
          <w:szCs w:val="20"/>
        </w:rPr>
        <w:t xml:space="preserve">    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VICERRECTORADO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Año Lectivo 2016-2017</w:t>
      </w:r>
    </w:p>
    <w:p w:rsidR="00570AB4" w:rsidRDefault="00570AB4" w:rsidP="00570AB4">
      <w:pPr>
        <w:rPr>
          <w:b/>
          <w:sz w:val="28"/>
        </w:rPr>
      </w:pPr>
    </w:p>
    <w:p w:rsidR="00037CD9" w:rsidRPr="00570AB4" w:rsidRDefault="00570AB4" w:rsidP="00570AB4">
      <w:pPr>
        <w:jc w:val="center"/>
        <w:rPr>
          <w:b/>
          <w:sz w:val="28"/>
        </w:rPr>
      </w:pPr>
      <w:r w:rsidRPr="00570AB4">
        <w:rPr>
          <w:b/>
          <w:sz w:val="28"/>
        </w:rPr>
        <w:t>MATRIZ DE CONCRECIÓN DE DESTREZAS</w:t>
      </w:r>
    </w:p>
    <w:p w:rsidR="00570AB4" w:rsidRDefault="00570AB4"/>
    <w:tbl>
      <w:tblPr>
        <w:tblStyle w:val="Tablaconcuadrcula"/>
        <w:tblW w:w="10076" w:type="dxa"/>
        <w:tblInd w:w="-472" w:type="dxa"/>
        <w:tblLook w:val="04A0" w:firstRow="1" w:lastRow="0" w:firstColumn="1" w:lastColumn="0" w:noHBand="0" w:noVBand="1"/>
      </w:tblPr>
      <w:tblGrid>
        <w:gridCol w:w="2417"/>
        <w:gridCol w:w="998"/>
        <w:gridCol w:w="1368"/>
        <w:gridCol w:w="39"/>
        <w:gridCol w:w="1995"/>
        <w:gridCol w:w="410"/>
        <w:gridCol w:w="2849"/>
      </w:tblGrid>
      <w:tr w:rsidR="00570AB4" w:rsidTr="004E62A0">
        <w:trPr>
          <w:trHeight w:val="620"/>
        </w:trPr>
        <w:tc>
          <w:tcPr>
            <w:tcW w:w="4783" w:type="dxa"/>
            <w:gridSpan w:val="3"/>
          </w:tcPr>
          <w:p w:rsidR="00570AB4" w:rsidRDefault="00570AB4">
            <w:r>
              <w:t>SUBNIVEL:</w:t>
            </w:r>
            <w:r w:rsidR="0086758C">
              <w:t xml:space="preserve">  ELEMENTAL 2</w:t>
            </w:r>
          </w:p>
        </w:tc>
        <w:tc>
          <w:tcPr>
            <w:tcW w:w="5293" w:type="dxa"/>
            <w:gridSpan w:val="4"/>
          </w:tcPr>
          <w:p w:rsidR="00570AB4" w:rsidRDefault="00570AB4">
            <w:r>
              <w:t>DOCENTES:</w:t>
            </w:r>
            <w:r w:rsidR="00D92FD8">
              <w:t xml:space="preserve"> GUALLICHICO SOLEDAD</w:t>
            </w:r>
          </w:p>
        </w:tc>
      </w:tr>
      <w:tr w:rsidR="00570AB4" w:rsidTr="004E62A0">
        <w:trPr>
          <w:trHeight w:val="602"/>
        </w:trPr>
        <w:tc>
          <w:tcPr>
            <w:tcW w:w="4783" w:type="dxa"/>
            <w:gridSpan w:val="3"/>
          </w:tcPr>
          <w:p w:rsidR="00570AB4" w:rsidRDefault="00570AB4">
            <w:r>
              <w:t>ÁREA:</w:t>
            </w:r>
            <w:r w:rsidR="00D92FD8">
              <w:t xml:space="preserve"> CC.SS</w:t>
            </w:r>
          </w:p>
        </w:tc>
        <w:tc>
          <w:tcPr>
            <w:tcW w:w="5293" w:type="dxa"/>
            <w:gridSpan w:val="4"/>
          </w:tcPr>
          <w:p w:rsidR="00570AB4" w:rsidRDefault="00570AB4">
            <w:r>
              <w:t>FECHA:</w:t>
            </w:r>
            <w:r w:rsidR="00D92FD8">
              <w:t xml:space="preserve"> 28/07/2016</w:t>
            </w:r>
          </w:p>
        </w:tc>
      </w:tr>
      <w:tr w:rsidR="005C7638" w:rsidRPr="00C20850" w:rsidTr="004E62A0">
        <w:trPr>
          <w:trHeight w:val="2127"/>
        </w:trPr>
        <w:tc>
          <w:tcPr>
            <w:tcW w:w="2417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DESTREZAS CON CRITERIO DE DESEMPEÑO</w:t>
            </w:r>
          </w:p>
          <w:p w:rsidR="00570AB4" w:rsidRPr="00570AB4" w:rsidRDefault="00570AB4" w:rsidP="005E13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COPIAR TODAS CON LOS CODIGOS RESPECTIVOS</w:t>
            </w:r>
          </w:p>
        </w:tc>
        <w:tc>
          <w:tcPr>
            <w:tcW w:w="2405" w:type="dxa"/>
            <w:gridSpan w:val="3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570AB4" w:rsidRDefault="00AC5ED9" w:rsidP="005E13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2DO </w:t>
            </w:r>
            <w:r w:rsidR="00570AB4">
              <w:rPr>
                <w:b/>
                <w:color w:val="FF0000"/>
              </w:rPr>
              <w:t>GRADO O CURSO</w:t>
            </w:r>
          </w:p>
          <w:p w:rsidR="00570AB4" w:rsidRPr="00570AB4" w:rsidRDefault="00570AB4" w:rsidP="005E1347">
            <w:pPr>
              <w:rPr>
                <w:b/>
                <w:color w:val="FF0000"/>
              </w:rPr>
            </w:pPr>
          </w:p>
        </w:tc>
        <w:tc>
          <w:tcPr>
            <w:tcW w:w="2405" w:type="dxa"/>
            <w:gridSpan w:val="2"/>
          </w:tcPr>
          <w:p w:rsidR="00570AB4" w:rsidRDefault="00570AB4" w:rsidP="00570AB4">
            <w:pPr>
              <w:jc w:val="center"/>
              <w:rPr>
                <w:b/>
              </w:rPr>
            </w:pPr>
            <w:r w:rsidRPr="00C20850">
              <w:rPr>
                <w:b/>
              </w:rPr>
              <w:t>DESTR</w:t>
            </w:r>
            <w:r>
              <w:rPr>
                <w:b/>
              </w:rPr>
              <w:t xml:space="preserve">EZAS </w:t>
            </w:r>
          </w:p>
          <w:p w:rsidR="00570AB4" w:rsidRPr="00570AB4" w:rsidRDefault="00AC5ED9" w:rsidP="00AC5ED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3ER </w:t>
            </w:r>
            <w:r w:rsidR="00570AB4">
              <w:rPr>
                <w:b/>
                <w:color w:val="FF0000"/>
              </w:rPr>
              <w:t>GRADO O CURSO</w:t>
            </w:r>
          </w:p>
        </w:tc>
        <w:tc>
          <w:tcPr>
            <w:tcW w:w="2849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570AB4" w:rsidRDefault="00AC5ED9" w:rsidP="005E13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4TO </w:t>
            </w:r>
            <w:r w:rsidR="00570AB4" w:rsidRPr="00570AB4">
              <w:rPr>
                <w:b/>
                <w:color w:val="FF0000"/>
              </w:rPr>
              <w:t>GRADO O CURSO</w:t>
            </w:r>
          </w:p>
          <w:p w:rsidR="00570AB4" w:rsidRPr="00C20850" w:rsidRDefault="00570AB4" w:rsidP="005E1347">
            <w:pPr>
              <w:rPr>
                <w:b/>
              </w:rPr>
            </w:pPr>
          </w:p>
        </w:tc>
      </w:tr>
      <w:tr w:rsidR="005C7638" w:rsidRPr="00BF48A4" w:rsidTr="004E62A0">
        <w:trPr>
          <w:trHeight w:val="2865"/>
        </w:trPr>
        <w:tc>
          <w:tcPr>
            <w:tcW w:w="2417" w:type="dxa"/>
          </w:tcPr>
          <w:p w:rsidR="007D0E84" w:rsidRPr="00484172" w:rsidRDefault="00484172" w:rsidP="00BB11E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Bloque C</w:t>
            </w:r>
            <w:r w:rsidRPr="00484172">
              <w:rPr>
                <w:b/>
                <w:lang w:val="es-ES"/>
              </w:rPr>
              <w:t xml:space="preserve">urricular </w:t>
            </w:r>
            <w:r w:rsidR="007D0E84" w:rsidRPr="00484172">
              <w:rPr>
                <w:b/>
                <w:lang w:val="es-ES"/>
              </w:rPr>
              <w:t>1</w:t>
            </w:r>
          </w:p>
          <w:p w:rsidR="00570AB4" w:rsidRPr="00BB11E7" w:rsidRDefault="00D92FD8" w:rsidP="00BB11E7">
            <w:pPr>
              <w:rPr>
                <w:highlight w:val="yellow"/>
                <w:lang w:val="es-ES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green"/>
                <w:lang w:val="es-ES"/>
              </w:rPr>
              <w:t>CS.2.1.1.</w:t>
            </w:r>
          </w:p>
        </w:tc>
        <w:tc>
          <w:tcPr>
            <w:tcW w:w="2405" w:type="dxa"/>
            <w:gridSpan w:val="3"/>
          </w:tcPr>
          <w:p w:rsidR="00570AB4" w:rsidRPr="00BB11E7" w:rsidRDefault="00570AB4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570AB4" w:rsidRPr="00D92FD8" w:rsidRDefault="00D92FD8" w:rsidP="00AC5ED9">
            <w:pPr>
              <w:jc w:val="both"/>
              <w:rPr>
                <w:highlight w:val="magenta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green"/>
                <w:lang w:val="es-ES"/>
              </w:rPr>
              <w:t>Reconocer a la familia como espacio primigenio de comunidad y núcleo de la sociedad, constituida como un sistema abierto, donde sus miembros se interrelacionan y están unidos por lazos de parentesco, solidaridad, afinidad, necesidad y amor; apoyándose mutuamente para subsistir, concibiéndose como seres únicos e irrepetibles.</w:t>
            </w:r>
          </w:p>
        </w:tc>
        <w:tc>
          <w:tcPr>
            <w:tcW w:w="2849" w:type="dxa"/>
          </w:tcPr>
          <w:p w:rsidR="00570AB4" w:rsidRPr="00BF48A4" w:rsidRDefault="00570AB4" w:rsidP="005E1347">
            <w:pPr>
              <w:rPr>
                <w:color w:val="FF0000"/>
              </w:rPr>
            </w:pPr>
          </w:p>
        </w:tc>
      </w:tr>
      <w:tr w:rsidR="005C7638" w:rsidTr="004E62A0">
        <w:trPr>
          <w:trHeight w:val="1100"/>
        </w:trPr>
        <w:tc>
          <w:tcPr>
            <w:tcW w:w="2417" w:type="dxa"/>
          </w:tcPr>
          <w:p w:rsidR="00570AB4" w:rsidRDefault="00D92FD8" w:rsidP="00BB11E7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green"/>
                <w:lang w:val="es-ES"/>
              </w:rPr>
              <w:t>CS.2.1.2.</w:t>
            </w:r>
          </w:p>
          <w:p w:rsidR="00484172" w:rsidRDefault="00484172" w:rsidP="00BB11E7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</w:pPr>
          </w:p>
          <w:p w:rsidR="00484172" w:rsidRDefault="00484172" w:rsidP="00BB11E7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</w:pPr>
          </w:p>
          <w:p w:rsidR="00484172" w:rsidRDefault="00484172" w:rsidP="00BB11E7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</w:pPr>
          </w:p>
          <w:p w:rsidR="00484172" w:rsidRPr="00BB11E7" w:rsidRDefault="00484172" w:rsidP="00BB11E7">
            <w:pPr>
              <w:rPr>
                <w:lang w:val="es-ES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  <w:t>CS.2.1.3.</w:t>
            </w:r>
          </w:p>
        </w:tc>
        <w:tc>
          <w:tcPr>
            <w:tcW w:w="2405" w:type="dxa"/>
            <w:gridSpan w:val="3"/>
          </w:tcPr>
          <w:p w:rsidR="00570AB4" w:rsidRPr="00BB11E7" w:rsidRDefault="00570AB4" w:rsidP="005E1347"/>
        </w:tc>
        <w:tc>
          <w:tcPr>
            <w:tcW w:w="2405" w:type="dxa"/>
            <w:gridSpan w:val="2"/>
          </w:tcPr>
          <w:p w:rsidR="00D92FD8" w:rsidRPr="00D92FD8" w:rsidRDefault="00D92FD8" w:rsidP="00D92FD8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</w:rPr>
            </w:pPr>
            <w:r w:rsidRPr="00D92FD8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</w:rPr>
              <w:t>Identificar los tipos de familia basándose en el reconocimiento de sus diferencias, tanto en estructuras como en diversas realidades sociales (migración, divorcio, etc.).</w:t>
            </w:r>
          </w:p>
          <w:p w:rsidR="00570AB4" w:rsidRPr="00D92FD8" w:rsidRDefault="00484172" w:rsidP="00AC5ED9">
            <w:pPr>
              <w:jc w:val="both"/>
              <w:rPr>
                <w:highlight w:val="magenta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  <w:t xml:space="preserve">Indagar la historia de la familia considerando la procedencia de sus </w:t>
            </w: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  <w:lastRenderedPageBreak/>
              <w:t>antepasados, su cultura y roles, en función de fortalecer la identidad como miembro de ella.</w:t>
            </w:r>
          </w:p>
        </w:tc>
        <w:tc>
          <w:tcPr>
            <w:tcW w:w="2849" w:type="dxa"/>
          </w:tcPr>
          <w:p w:rsidR="00570AB4" w:rsidRDefault="00570AB4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F7798B" w:rsidRDefault="00484172" w:rsidP="00BB11E7">
            <w:pPr>
              <w:jc w:val="both"/>
              <w:rPr>
                <w:highlight w:val="yellow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green"/>
                <w:lang w:val="es-ES"/>
              </w:rPr>
              <w:lastRenderedPageBreak/>
              <w:t>CS.2.1.4</w:t>
            </w: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  <w:t>.</w:t>
            </w:r>
          </w:p>
        </w:tc>
        <w:tc>
          <w:tcPr>
            <w:tcW w:w="2405" w:type="dxa"/>
            <w:gridSpan w:val="3"/>
          </w:tcPr>
          <w:p w:rsidR="00AC5ED9" w:rsidRDefault="00AC5ED9" w:rsidP="005E1347"/>
        </w:tc>
        <w:tc>
          <w:tcPr>
            <w:tcW w:w="2405" w:type="dxa"/>
            <w:gridSpan w:val="2"/>
          </w:tcPr>
          <w:p w:rsidR="00AC5ED9" w:rsidRPr="00F7798B" w:rsidRDefault="00484172" w:rsidP="00AC5ED9">
            <w:pPr>
              <w:rPr>
                <w:highlight w:val="yellow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green"/>
                <w:lang w:val="es-ES"/>
              </w:rPr>
              <w:t>Reconocer la importancia de la escuela a partir de la investigación de sus orígenes fundacionales, la función social que cum-ple, sus características más sobresalientes (nombre, símbolos, entre otros) y su aporte a la comunidad.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9768D" w:rsidRDefault="00484172" w:rsidP="005E1347"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  <w:t>CS.2.1.5.</w:t>
            </w:r>
          </w:p>
          <w:p w:rsidR="007D0E84" w:rsidRPr="0079768D" w:rsidRDefault="007D0E84" w:rsidP="0079768D">
            <w:pPr>
              <w:rPr>
                <w:highlight w:val="yellow"/>
              </w:rPr>
            </w:pPr>
          </w:p>
        </w:tc>
        <w:tc>
          <w:tcPr>
            <w:tcW w:w="2405" w:type="dxa"/>
            <w:gridSpan w:val="3"/>
          </w:tcPr>
          <w:p w:rsidR="00AC5ED9" w:rsidRPr="0079768D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484172" w:rsidP="0079768D">
            <w:pPr>
              <w:rPr>
                <w:highlight w:val="yellow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  <w:t>Apreciar la escuela como un espacio de socialización e inter-cambio de costumbres, tradiciones y conocimientos, que influyen en la construcción de la identidad.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2212"/>
        </w:trPr>
        <w:tc>
          <w:tcPr>
            <w:tcW w:w="2417" w:type="dxa"/>
          </w:tcPr>
          <w:p w:rsidR="00AC5ED9" w:rsidRPr="0079768D" w:rsidRDefault="00484172" w:rsidP="0079768D">
            <w:pPr>
              <w:jc w:val="both"/>
              <w:rPr>
                <w:highlight w:val="yellow"/>
                <w:lang w:val="es-ES"/>
              </w:rPr>
            </w:pP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green"/>
                <w:lang w:val="es-ES"/>
              </w:rPr>
              <w:t>CS.2.1.9.</w:t>
            </w:r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2405" w:type="dxa"/>
            <w:gridSpan w:val="3"/>
          </w:tcPr>
          <w:p w:rsidR="00AC5ED9" w:rsidRDefault="00AC5ED9" w:rsidP="005E1347"/>
        </w:tc>
        <w:tc>
          <w:tcPr>
            <w:tcW w:w="2405" w:type="dxa"/>
            <w:gridSpan w:val="2"/>
          </w:tcPr>
          <w:p w:rsidR="00AC5ED9" w:rsidRPr="00AC5ED9" w:rsidRDefault="00484172" w:rsidP="0079768D">
            <w:r w:rsidRPr="00484172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green"/>
                <w:lang w:val="es-ES"/>
              </w:rPr>
              <w:t>Distinguir y apreciar las actividades culturales (costumbres, alimentación, tradiciones, festividades, actividades recreativas, lenguas, religiones, expresiones artísticas) de la localidad, parroquia, cantón, provincia y país.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484172" w:rsidRDefault="00484172" w:rsidP="00484172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C"/>
              </w:rPr>
            </w:pPr>
            <w:r w:rsidRPr="00484172">
              <w:rPr>
                <w:rFonts w:ascii="Calibri" w:eastAsia="Times New Roman" w:hAnsi="Calibri" w:cs="Times New Roman"/>
                <w:b/>
                <w:color w:val="000000"/>
                <w:lang w:eastAsia="es-EC"/>
              </w:rPr>
              <w:t>Bloque Curricular 2</w:t>
            </w:r>
          </w:p>
          <w:p w:rsidR="00484172" w:rsidRPr="00484172" w:rsidRDefault="00BF7517" w:rsidP="00484172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C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CS.2.2.1.</w:t>
            </w:r>
          </w:p>
          <w:p w:rsidR="00AC5ED9" w:rsidRPr="0079768D" w:rsidRDefault="00AC5ED9" w:rsidP="0079768D">
            <w:pPr>
              <w:rPr>
                <w:highlight w:val="yellow"/>
                <w:lang w:val="es-ES"/>
              </w:rPr>
            </w:pPr>
          </w:p>
        </w:tc>
        <w:tc>
          <w:tcPr>
            <w:tcW w:w="2405" w:type="dxa"/>
            <w:gridSpan w:val="3"/>
          </w:tcPr>
          <w:p w:rsidR="00AC5ED9" w:rsidRPr="0079768D" w:rsidRDefault="00AC5ED9" w:rsidP="0079768D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BF7517" w:rsidP="0079768D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Reconocer y ubicar la vivienda, la escuela y la localidad a partir de puntos de referencia y representaciones gráficas (croquis, planos, etc.), considerando accidentes geográficos y posibles riesgos naturales.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9768D" w:rsidRDefault="00BF7517" w:rsidP="0079768D">
            <w:pPr>
              <w:rPr>
                <w:highlight w:val="yellow"/>
                <w:lang w:val="es-ES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lastRenderedPageBreak/>
              <w:t>CS.2.2.2.</w:t>
            </w:r>
          </w:p>
        </w:tc>
        <w:tc>
          <w:tcPr>
            <w:tcW w:w="2405" w:type="dxa"/>
            <w:gridSpan w:val="3"/>
          </w:tcPr>
          <w:p w:rsidR="00AC5ED9" w:rsidRPr="0079768D" w:rsidRDefault="00AC5ED9" w:rsidP="0079768D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BF7517" w:rsidP="0079768D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Describir los diferentes tipos de vivienda y sus estructuras en las diversas localidades, regiones y climas, a través de la observación directa, el uso de las TIC y/u otros recursos.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AC5ED9" w:rsidRDefault="00BF7517" w:rsidP="0079768D">
            <w:pPr>
              <w:rPr>
                <w:highlight w:val="yellow"/>
                <w:lang w:val="es-ES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CS.2.2.3.</w:t>
            </w:r>
            <w:r w:rsidRPr="00BF7517">
              <w:rPr>
                <w:rFonts w:ascii="Calibri" w:eastAsia="Calibri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2405" w:type="dxa"/>
            <w:gridSpan w:val="3"/>
          </w:tcPr>
          <w:p w:rsidR="00AC5ED9" w:rsidRDefault="00AC5ED9" w:rsidP="005E1347"/>
        </w:tc>
        <w:tc>
          <w:tcPr>
            <w:tcW w:w="2405" w:type="dxa"/>
            <w:gridSpan w:val="2"/>
          </w:tcPr>
          <w:p w:rsidR="00AC5ED9" w:rsidRPr="00F7798B" w:rsidRDefault="00BF7517" w:rsidP="0079768D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Identificar los posibles riesgos que pueden presentarse en la vivienda para prevenirlos y salvaguardar la seguridad en el hogar.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9768D" w:rsidRDefault="00BF7517" w:rsidP="00AC5ED9"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CS.2.2.10.</w:t>
            </w:r>
          </w:p>
          <w:p w:rsidR="0079768D" w:rsidRPr="0079768D" w:rsidRDefault="0079768D" w:rsidP="0079768D">
            <w:pPr>
              <w:rPr>
                <w:highlight w:val="yellow"/>
              </w:rPr>
            </w:pPr>
          </w:p>
        </w:tc>
        <w:tc>
          <w:tcPr>
            <w:tcW w:w="2405" w:type="dxa"/>
            <w:gridSpan w:val="3"/>
          </w:tcPr>
          <w:p w:rsidR="00AC5ED9" w:rsidRPr="0079768D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BF7517" w:rsidP="0079768D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Analizar la importancia de las actividades económicas (ocupaciones, turismo, medios de subsistencia, provisión de bienes y servicios) que caracterizan a la localidad, la comunidad, la parroquia, el cantón y la provincia, para identificar su influencia en la calidad de vida de sus habitantes.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9768D" w:rsidRDefault="00BF7517" w:rsidP="0079768D">
            <w:pPr>
              <w:rPr>
                <w:highlight w:val="yellow"/>
                <w:lang w:val="es-ES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CS.2.2.15.</w:t>
            </w:r>
            <w:r w:rsidRPr="00BF7517">
              <w:rPr>
                <w:rFonts w:ascii="Calibri" w:eastAsia="Calibri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2405" w:type="dxa"/>
            <w:gridSpan w:val="3"/>
          </w:tcPr>
          <w:p w:rsidR="00AC5ED9" w:rsidRPr="0079768D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BF7517" w:rsidP="0079768D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Describir los medios de transporte, los servicios públicos y las vías de comunicación de la localidad, comunidad, parroquia, cantón y provincia, a partir del análisis de su impacto en la seguridad y calidad de vida de sus habitantes.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9768D" w:rsidRDefault="00BF7517" w:rsidP="0079768D">
            <w:pPr>
              <w:rPr>
                <w:highlight w:val="yellow"/>
                <w:u w:val="single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lastRenderedPageBreak/>
              <w:t>CS.2.2.16.</w:t>
            </w:r>
            <w:r w:rsidRPr="00BF7517">
              <w:rPr>
                <w:rFonts w:ascii="Calibri" w:eastAsia="Calibri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2405" w:type="dxa"/>
            <w:gridSpan w:val="3"/>
          </w:tcPr>
          <w:p w:rsidR="00AC5ED9" w:rsidRPr="0079768D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BF7517" w:rsidP="0079768D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Explicar y apreciar la mega diversidad del Ecuador, a través de la identificación de sus límites, regiones naturales, provincias, su flora y fauna más representativa.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4998"/>
        </w:trPr>
        <w:tc>
          <w:tcPr>
            <w:tcW w:w="2417" w:type="dxa"/>
          </w:tcPr>
          <w:p w:rsidR="00BF7517" w:rsidRPr="00BF7517" w:rsidRDefault="00BF7517" w:rsidP="00BF751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highlight w:val="green"/>
                <w:lang w:eastAsia="es-EC"/>
              </w:rPr>
            </w:pPr>
            <w:r w:rsidRPr="00BF7517">
              <w:rPr>
                <w:rFonts w:ascii="Calibri" w:eastAsia="Times New Roman" w:hAnsi="Calibri" w:cs="Times New Roman"/>
                <w:b/>
                <w:color w:val="000000"/>
                <w:highlight w:val="green"/>
                <w:lang w:eastAsia="es-EC"/>
              </w:rPr>
              <w:t>Bloque Curricular 3</w:t>
            </w:r>
          </w:p>
          <w:p w:rsidR="00AC5ED9" w:rsidRPr="0079768D" w:rsidRDefault="00BF7517" w:rsidP="0079768D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CS.2.3.1.</w:t>
            </w:r>
          </w:p>
        </w:tc>
        <w:tc>
          <w:tcPr>
            <w:tcW w:w="2405" w:type="dxa"/>
            <w:gridSpan w:val="3"/>
          </w:tcPr>
          <w:p w:rsidR="00AC5ED9" w:rsidRPr="0079768D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BF7517" w:rsidP="00AC5ED9">
            <w:pPr>
              <w:rPr>
                <w:highlight w:val="yellow"/>
              </w:rPr>
            </w:pPr>
            <w:r w:rsidRPr="00BF7517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Expresar opiniones acerca de las diversas formas de protección, seguridad, solidaridad y respeto en la familia, reconociendo la importancia de los acuerdos, vínculos afectivos, valores, derechos, responsabilidades y el trabajo equitativo de todos sus miembros en función del bienestar común.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9768D" w:rsidRDefault="00BF7517" w:rsidP="0079768D">
            <w:pPr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CS.2.3.2.</w:t>
            </w:r>
          </w:p>
        </w:tc>
        <w:tc>
          <w:tcPr>
            <w:tcW w:w="2405" w:type="dxa"/>
            <w:gridSpan w:val="3"/>
          </w:tcPr>
          <w:p w:rsidR="00AC5ED9" w:rsidRPr="0079768D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9768D" w:rsidRDefault="00BF7517" w:rsidP="0079768D">
            <w:pPr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Reconocer la escuela como un espacio de interacción compartida, lúdico y de aprendizaje con compañeros y maestros, basa-do en acuerdos, normas, derechos y deberes.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9768D" w:rsidRDefault="007F34AD" w:rsidP="0079768D">
            <w:pPr>
              <w:rPr>
                <w:highlight w:val="yellow"/>
                <w:lang w:val="es-ES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CS.2.3.3</w:t>
            </w:r>
            <w:r w:rsidRPr="007F34AD">
              <w:rPr>
                <w:rFonts w:ascii="Calibri" w:eastAsia="Calibri" w:hAnsi="Calibri" w:cs="Times New Roman"/>
                <w:color w:val="000000"/>
                <w:lang w:val="es-ES"/>
              </w:rPr>
              <w:t>.</w:t>
            </w:r>
          </w:p>
        </w:tc>
        <w:tc>
          <w:tcPr>
            <w:tcW w:w="2405" w:type="dxa"/>
            <w:gridSpan w:val="3"/>
          </w:tcPr>
          <w:p w:rsidR="00AC5ED9" w:rsidRPr="00AC5ED9" w:rsidRDefault="00AC5ED9" w:rsidP="0079768D">
            <w:pPr>
              <w:jc w:val="both"/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AC5ED9" w:rsidRDefault="007F34AD" w:rsidP="00BF767A">
            <w:pPr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Identificar los derechos de los ciudadanos ecuatorianos, en relación con el reconocimiento de sus deberes con el Estado y consigo mismos.</w:t>
            </w:r>
          </w:p>
        </w:tc>
        <w:tc>
          <w:tcPr>
            <w:tcW w:w="2849" w:type="dxa"/>
          </w:tcPr>
          <w:p w:rsidR="00AC5ED9" w:rsidRP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AC5ED9" w:rsidRDefault="007F34AD" w:rsidP="00AC5ED9">
            <w:pPr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CS.2.3.4.</w:t>
            </w:r>
          </w:p>
        </w:tc>
        <w:tc>
          <w:tcPr>
            <w:tcW w:w="2405" w:type="dxa"/>
            <w:gridSpan w:val="3"/>
          </w:tcPr>
          <w:p w:rsidR="00AC5ED9" w:rsidRPr="00AC5ED9" w:rsidRDefault="00AC5ED9" w:rsidP="00272EE2">
            <w:pPr>
              <w:jc w:val="both"/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AC5ED9" w:rsidRDefault="007F34AD" w:rsidP="00272EE2">
            <w:pPr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 xml:space="preserve">Identificar los derechos y responsabilidades de los niños y niñas mediante la </w:t>
            </w: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lastRenderedPageBreak/>
              <w:t>participación en espacios familiares, escolares y en su ejercicio ciudadano.</w:t>
            </w:r>
          </w:p>
        </w:tc>
        <w:tc>
          <w:tcPr>
            <w:tcW w:w="2849" w:type="dxa"/>
          </w:tcPr>
          <w:p w:rsidR="00AC5ED9" w:rsidRP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272EE2" w:rsidRDefault="007F34AD" w:rsidP="00272EE2">
            <w:pPr>
              <w:rPr>
                <w:highlight w:val="yellow"/>
                <w:lang w:val="es-ES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lastRenderedPageBreak/>
              <w:t>CS.2.3.6.</w:t>
            </w:r>
            <w:r w:rsidRPr="007F34AD">
              <w:rPr>
                <w:rFonts w:ascii="Calibri" w:eastAsia="Calibri" w:hAnsi="Calibri" w:cs="Times New Roman"/>
                <w:color w:val="000000"/>
                <w:lang w:val="es-ES"/>
              </w:rPr>
              <w:t> </w:t>
            </w:r>
          </w:p>
        </w:tc>
        <w:tc>
          <w:tcPr>
            <w:tcW w:w="2405" w:type="dxa"/>
            <w:gridSpan w:val="3"/>
          </w:tcPr>
          <w:p w:rsidR="00AC5ED9" w:rsidRPr="00272EE2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272EE2" w:rsidRDefault="007F34AD" w:rsidP="00272EE2">
            <w:pPr>
              <w:rPr>
                <w:highlight w:val="yellow"/>
                <w:lang w:val="es-ES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 xml:space="preserve">Participar en acciones de cooperación, trabajo solidario y reciprocidad (minga, </w:t>
            </w:r>
            <w:proofErr w:type="spellStart"/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randi-randi</w:t>
            </w:r>
            <w:proofErr w:type="spellEnd"/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) y apreciar su contribución al desarrollo de la comunidad, ejemplificándolas con temas de seguridad vial y desastres naturales.</w:t>
            </w:r>
          </w:p>
        </w:tc>
        <w:tc>
          <w:tcPr>
            <w:tcW w:w="2849" w:type="dxa"/>
          </w:tcPr>
          <w:p w:rsidR="00AC5ED9" w:rsidRP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7F34AD" w:rsidRPr="007F34AD" w:rsidRDefault="007F34AD" w:rsidP="00272EE2">
            <w:pPr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CS.2.3.7.</w:t>
            </w:r>
          </w:p>
          <w:p w:rsidR="007F34AD" w:rsidRDefault="007F34AD" w:rsidP="00272EE2">
            <w:pPr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</w:pPr>
          </w:p>
          <w:p w:rsidR="00AC5ED9" w:rsidRPr="00272EE2" w:rsidRDefault="00AC5ED9" w:rsidP="00272EE2">
            <w:pPr>
              <w:rPr>
                <w:highlight w:val="yellow"/>
              </w:rPr>
            </w:pPr>
          </w:p>
        </w:tc>
        <w:tc>
          <w:tcPr>
            <w:tcW w:w="2405" w:type="dxa"/>
            <w:gridSpan w:val="3"/>
          </w:tcPr>
          <w:p w:rsidR="00AC5ED9" w:rsidRPr="00272EE2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7F34AD" w:rsidRDefault="007F34AD" w:rsidP="00272EE2">
            <w:pPr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Discutir la importancia de las normas, los derechos y las obligaciones en la construcción de relaciones personales y sociales equitativas y armónicas.</w:t>
            </w:r>
          </w:p>
        </w:tc>
        <w:tc>
          <w:tcPr>
            <w:tcW w:w="2849" w:type="dxa"/>
          </w:tcPr>
          <w:p w:rsidR="00AC5ED9" w:rsidRP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7F34AD" w:rsidRDefault="007F34AD" w:rsidP="007F34AD">
            <w:pPr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CS.2.3.8.</w:t>
            </w:r>
            <w:r w:rsidRPr="007F34AD">
              <w:rPr>
                <w:rFonts w:ascii="Calibri" w:eastAsia="Calibri" w:hAnsi="Calibri" w:cs="Times New Roman"/>
                <w:color w:val="000000"/>
                <w:lang w:val="es-ES"/>
              </w:rPr>
              <w:t> </w:t>
            </w:r>
          </w:p>
          <w:p w:rsidR="00AC5ED9" w:rsidRPr="00272EE2" w:rsidRDefault="00AC5ED9" w:rsidP="00272EE2">
            <w:pPr>
              <w:rPr>
                <w:highlight w:val="yellow"/>
                <w:lang w:val="es-ES"/>
              </w:rPr>
            </w:pPr>
          </w:p>
        </w:tc>
        <w:tc>
          <w:tcPr>
            <w:tcW w:w="2405" w:type="dxa"/>
            <w:gridSpan w:val="3"/>
          </w:tcPr>
          <w:p w:rsidR="00AC5ED9" w:rsidRPr="00AC5ED9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AC5ED9" w:rsidRDefault="007F34AD" w:rsidP="00AC5ED9">
            <w:pPr>
              <w:jc w:val="both"/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Apreciar y practicar el cuidado de los servicios públicos y el patrimonio, en función del bienestar colectivo y el desarrollo sustentable</w:t>
            </w:r>
          </w:p>
        </w:tc>
        <w:tc>
          <w:tcPr>
            <w:tcW w:w="2849" w:type="dxa"/>
          </w:tcPr>
          <w:p w:rsidR="00AC5ED9" w:rsidRPr="00AC5ED9" w:rsidRDefault="00AC5ED9" w:rsidP="005E1347">
            <w:pPr>
              <w:rPr>
                <w:highlight w:val="yellow"/>
              </w:rPr>
            </w:pPr>
          </w:p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272EE2" w:rsidRDefault="007F34AD" w:rsidP="00272EE2">
            <w:pPr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CS.2.3.10.</w:t>
            </w:r>
          </w:p>
        </w:tc>
        <w:tc>
          <w:tcPr>
            <w:tcW w:w="2405" w:type="dxa"/>
            <w:gridSpan w:val="3"/>
          </w:tcPr>
          <w:p w:rsidR="00AC5ED9" w:rsidRPr="00272EE2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272EE2" w:rsidRDefault="007F34AD" w:rsidP="00272EE2">
            <w:pPr>
              <w:rPr>
                <w:highlight w:val="yellow"/>
              </w:rPr>
            </w:pPr>
            <w:r w:rsidRPr="007F34AD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Examinar las cualidades y los valores humanos que nos hacen valiosos como ecuatorianos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AC5ED9" w:rsidTr="004E62A0">
        <w:trPr>
          <w:trHeight w:val="1100"/>
        </w:trPr>
        <w:tc>
          <w:tcPr>
            <w:tcW w:w="2417" w:type="dxa"/>
          </w:tcPr>
          <w:p w:rsidR="00AC5ED9" w:rsidRPr="00753490" w:rsidRDefault="007F34AD" w:rsidP="00272EE2">
            <w:pPr>
              <w:rPr>
                <w:highlight w:val="green"/>
                <w:lang w:val="es-ES"/>
              </w:rPr>
            </w:pPr>
            <w:r w:rsidRPr="00753490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CS.2.3.11. </w:t>
            </w:r>
          </w:p>
        </w:tc>
        <w:tc>
          <w:tcPr>
            <w:tcW w:w="2405" w:type="dxa"/>
            <w:gridSpan w:val="3"/>
          </w:tcPr>
          <w:p w:rsidR="00AC5ED9" w:rsidRPr="00272EE2" w:rsidRDefault="00AC5ED9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AC5ED9" w:rsidRPr="00272EE2" w:rsidRDefault="007F34AD" w:rsidP="00272EE2">
            <w:pPr>
              <w:rPr>
                <w:highlight w:val="yellow"/>
              </w:rPr>
            </w:pPr>
            <w:r w:rsidRPr="00753490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Describir las funciones y responsabilidades primordiales que tienen las autoridades en función del servicio a la comunidad y la calidad de vida.</w:t>
            </w:r>
          </w:p>
        </w:tc>
        <w:tc>
          <w:tcPr>
            <w:tcW w:w="2849" w:type="dxa"/>
          </w:tcPr>
          <w:p w:rsidR="00AC5ED9" w:rsidRDefault="00AC5ED9" w:rsidP="005E1347"/>
        </w:tc>
      </w:tr>
      <w:tr w:rsidR="00272EE2" w:rsidTr="004E62A0">
        <w:trPr>
          <w:trHeight w:val="1100"/>
        </w:trPr>
        <w:tc>
          <w:tcPr>
            <w:tcW w:w="2417" w:type="dxa"/>
          </w:tcPr>
          <w:p w:rsidR="00272EE2" w:rsidRPr="00272EE2" w:rsidRDefault="00753490" w:rsidP="00272EE2">
            <w:pPr>
              <w:rPr>
                <w:highlight w:val="yellow"/>
                <w:lang w:val="es-ES"/>
              </w:rPr>
            </w:pPr>
            <w:r w:rsidRPr="00753490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lastRenderedPageBreak/>
              <w:t>CS.2.3.12</w:t>
            </w:r>
          </w:p>
        </w:tc>
        <w:tc>
          <w:tcPr>
            <w:tcW w:w="2405" w:type="dxa"/>
            <w:gridSpan w:val="3"/>
          </w:tcPr>
          <w:p w:rsidR="00272EE2" w:rsidRPr="00272EE2" w:rsidRDefault="00272EE2" w:rsidP="005E1347">
            <w:pPr>
              <w:rPr>
                <w:highlight w:val="yellow"/>
              </w:rPr>
            </w:pPr>
          </w:p>
        </w:tc>
        <w:tc>
          <w:tcPr>
            <w:tcW w:w="2405" w:type="dxa"/>
            <w:gridSpan w:val="2"/>
          </w:tcPr>
          <w:p w:rsidR="00272EE2" w:rsidRPr="00272EE2" w:rsidRDefault="00753490" w:rsidP="00272EE2">
            <w:pPr>
              <w:rPr>
                <w:highlight w:val="yellow"/>
              </w:rPr>
            </w:pPr>
            <w:r w:rsidRPr="00753490">
              <w:rPr>
                <w:rFonts w:ascii="Calibri" w:eastAsia="Calibri" w:hAnsi="Calibri" w:cs="Times New Roman"/>
                <w:color w:val="000000"/>
                <w:highlight w:val="green"/>
                <w:lang w:val="es-ES"/>
              </w:rPr>
              <w:t>Reconocer que todos los habitantes del mundo estamos vinculados por medio del respeto y la promoción de los derechos humanos universales, declarados por la Organización de las Naciones Unidas (ONU).</w:t>
            </w:r>
          </w:p>
        </w:tc>
        <w:tc>
          <w:tcPr>
            <w:tcW w:w="2849" w:type="dxa"/>
          </w:tcPr>
          <w:p w:rsidR="00272EE2" w:rsidRDefault="00272EE2" w:rsidP="005E1347"/>
        </w:tc>
      </w:tr>
      <w:tr w:rsidR="00272EE2" w:rsidTr="004E62A0">
        <w:trPr>
          <w:trHeight w:val="1100"/>
        </w:trPr>
        <w:tc>
          <w:tcPr>
            <w:tcW w:w="2417" w:type="dxa"/>
          </w:tcPr>
          <w:p w:rsidR="00272EE2" w:rsidRPr="00272EE2" w:rsidRDefault="00753490" w:rsidP="00272EE2">
            <w:r w:rsidRPr="00753490">
              <w:rPr>
                <w:rFonts w:ascii="Calibri" w:eastAsia="Calibri" w:hAnsi="Calibri" w:cs="Times New Roman"/>
                <w:color w:val="000000"/>
                <w:lang w:val="es-ES"/>
              </w:rPr>
              <w:t>CS.2.3.13. </w:t>
            </w:r>
          </w:p>
        </w:tc>
        <w:tc>
          <w:tcPr>
            <w:tcW w:w="2405" w:type="dxa"/>
            <w:gridSpan w:val="3"/>
          </w:tcPr>
          <w:p w:rsidR="00272EE2" w:rsidRPr="00272EE2" w:rsidRDefault="00272EE2" w:rsidP="005E1347"/>
        </w:tc>
        <w:tc>
          <w:tcPr>
            <w:tcW w:w="2405" w:type="dxa"/>
            <w:gridSpan w:val="2"/>
          </w:tcPr>
          <w:p w:rsidR="00272EE2" w:rsidRPr="00272EE2" w:rsidRDefault="00753490" w:rsidP="00AC5ED9">
            <w:pPr>
              <w:jc w:val="both"/>
            </w:pPr>
            <w:r w:rsidRPr="00753490">
              <w:rPr>
                <w:rFonts w:ascii="Calibri" w:eastAsia="Calibri" w:hAnsi="Calibri" w:cs="Times New Roman"/>
                <w:color w:val="000000"/>
                <w:lang w:val="es-ES"/>
              </w:rPr>
              <w:t>Elaborar una declaración de derechos para los niños que incluyan aspectos no tomados en cuenta hasta ahora por las declaraciones de los adultos, en función del Buen Vivir.</w:t>
            </w:r>
          </w:p>
        </w:tc>
        <w:tc>
          <w:tcPr>
            <w:tcW w:w="2849" w:type="dxa"/>
          </w:tcPr>
          <w:p w:rsidR="00272EE2" w:rsidRDefault="00272EE2" w:rsidP="005E1347"/>
        </w:tc>
      </w:tr>
      <w:tr w:rsidR="005C7638" w:rsidTr="00C6439D">
        <w:trPr>
          <w:trHeight w:val="292"/>
        </w:trPr>
        <w:tc>
          <w:tcPr>
            <w:tcW w:w="3415" w:type="dxa"/>
            <w:gridSpan w:val="2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ELABORADO</w:t>
            </w:r>
          </w:p>
        </w:tc>
        <w:tc>
          <w:tcPr>
            <w:tcW w:w="3402" w:type="dxa"/>
            <w:gridSpan w:val="3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REVISADO</w:t>
            </w:r>
          </w:p>
        </w:tc>
        <w:tc>
          <w:tcPr>
            <w:tcW w:w="3259" w:type="dxa"/>
            <w:gridSpan w:val="2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APROBADO</w:t>
            </w:r>
          </w:p>
        </w:tc>
      </w:tr>
      <w:tr w:rsidR="005C7638" w:rsidTr="00C6439D">
        <w:trPr>
          <w:trHeight w:val="535"/>
        </w:trPr>
        <w:tc>
          <w:tcPr>
            <w:tcW w:w="3415" w:type="dxa"/>
            <w:gridSpan w:val="2"/>
          </w:tcPr>
          <w:p w:rsidR="005C7638" w:rsidRDefault="005C7638" w:rsidP="005C7638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DOCENTE:</w:t>
            </w:r>
            <w:r w:rsidR="004E62A0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4E62A0" w:rsidRPr="004E62A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GUALLICHICO SOLEDAD</w:t>
            </w:r>
          </w:p>
        </w:tc>
        <w:tc>
          <w:tcPr>
            <w:tcW w:w="3402" w:type="dxa"/>
            <w:gridSpan w:val="3"/>
          </w:tcPr>
          <w:p w:rsidR="005C7638" w:rsidRDefault="005C7638" w:rsidP="005C7638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  <w:r w:rsidR="004E62A0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C6439D" w:rsidRPr="00C6439D">
              <w:rPr>
                <w:rFonts w:eastAsia="Times New Roman" w:cs="Arial"/>
                <w:bCs/>
                <w:color w:val="222222"/>
                <w:kern w:val="2"/>
                <w:sz w:val="20"/>
                <w:szCs w:val="20"/>
                <w:shd w:val="clear" w:color="auto" w:fill="FFFFFF"/>
                <w:lang w:eastAsia="es-ES"/>
              </w:rPr>
              <w:t>Lic. Pablo Baldassari</w:t>
            </w:r>
          </w:p>
        </w:tc>
        <w:tc>
          <w:tcPr>
            <w:tcW w:w="3259" w:type="dxa"/>
            <w:gridSpan w:val="2"/>
          </w:tcPr>
          <w:p w:rsidR="005C7638" w:rsidRDefault="005C7638" w:rsidP="005C7638"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  <w:r w:rsidR="004E62A0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C6439D" w:rsidRPr="00C6439D">
              <w:rPr>
                <w:rFonts w:ascii="Calibri" w:eastAsia="Times New Roman" w:hAnsi="Calibri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es-ES"/>
              </w:rPr>
              <w:t>Lic. Elizabeth Vargas</w:t>
            </w:r>
          </w:p>
        </w:tc>
      </w:tr>
      <w:tr w:rsidR="005C7638" w:rsidTr="00C6439D">
        <w:trPr>
          <w:trHeight w:val="275"/>
        </w:trPr>
        <w:tc>
          <w:tcPr>
            <w:tcW w:w="3415" w:type="dxa"/>
            <w:gridSpan w:val="2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  <w:r w:rsidR="006113BA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  </w:t>
            </w:r>
            <w:r w:rsidR="006113BA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66800" cy="438150"/>
                  <wp:effectExtent l="0" t="0" r="0" b="0"/>
                  <wp:docPr id="1" name="Imagen 1" descr="C:\Users\USUARIO\Downloads\Prof. Gualich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 Gualich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  <w:r w:rsidR="00DB4624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 </w:t>
            </w:r>
            <w:bookmarkStart w:id="0" w:name="_GoBack"/>
            <w:bookmarkEnd w:id="0"/>
            <w:r w:rsidR="00DB4624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gridSpan w:val="2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</w:tr>
      <w:tr w:rsidR="005C7638" w:rsidTr="00C6439D">
        <w:trPr>
          <w:trHeight w:val="275"/>
        </w:trPr>
        <w:tc>
          <w:tcPr>
            <w:tcW w:w="3415" w:type="dxa"/>
            <w:gridSpan w:val="2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 w:rsidR="004E62A0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25/07/2016</w:t>
            </w:r>
          </w:p>
        </w:tc>
        <w:tc>
          <w:tcPr>
            <w:tcW w:w="3402" w:type="dxa"/>
            <w:gridSpan w:val="3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  <w:tc>
          <w:tcPr>
            <w:tcW w:w="3259" w:type="dxa"/>
            <w:gridSpan w:val="2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</w:tr>
    </w:tbl>
    <w:p w:rsidR="00570AB4" w:rsidRDefault="00570AB4">
      <w:r>
        <w:t>VICERRECTORADO-COORDINACIONES PEDAGOGICAS</w:t>
      </w:r>
    </w:p>
    <w:p w:rsidR="00570AB4" w:rsidRDefault="00570AB4"/>
    <w:sectPr w:rsidR="0057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B4"/>
    <w:rsid w:val="00037CD9"/>
    <w:rsid w:val="00272EE2"/>
    <w:rsid w:val="002D4DC0"/>
    <w:rsid w:val="00342026"/>
    <w:rsid w:val="004013FC"/>
    <w:rsid w:val="00484172"/>
    <w:rsid w:val="004E62A0"/>
    <w:rsid w:val="00570AB4"/>
    <w:rsid w:val="005A3F3C"/>
    <w:rsid w:val="005C7638"/>
    <w:rsid w:val="006113BA"/>
    <w:rsid w:val="00753490"/>
    <w:rsid w:val="007565C4"/>
    <w:rsid w:val="0079768D"/>
    <w:rsid w:val="007D0E84"/>
    <w:rsid w:val="007F34AD"/>
    <w:rsid w:val="0086758C"/>
    <w:rsid w:val="00A749D9"/>
    <w:rsid w:val="00AC5ED9"/>
    <w:rsid w:val="00AE3420"/>
    <w:rsid w:val="00B8799E"/>
    <w:rsid w:val="00BA5FAC"/>
    <w:rsid w:val="00BB11E7"/>
    <w:rsid w:val="00BF7517"/>
    <w:rsid w:val="00BF767A"/>
    <w:rsid w:val="00C06A97"/>
    <w:rsid w:val="00C6439D"/>
    <w:rsid w:val="00D24851"/>
    <w:rsid w:val="00D92FD8"/>
    <w:rsid w:val="00DB4624"/>
    <w:rsid w:val="00DC29A2"/>
    <w:rsid w:val="00E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3BA"/>
    <w:rPr>
      <w:rFonts w:ascii="Tahoma" w:hAnsi="Tahoma" w:cs="Tahoma"/>
      <w:sz w:val="16"/>
      <w:szCs w:val="16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3BA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70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74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9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3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7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8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3</cp:revision>
  <dcterms:created xsi:type="dcterms:W3CDTF">2016-10-19T00:47:00Z</dcterms:created>
  <dcterms:modified xsi:type="dcterms:W3CDTF">2016-10-19T23:49:00Z</dcterms:modified>
</cp:coreProperties>
</file>