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709"/>
        <w:gridCol w:w="141"/>
        <w:gridCol w:w="1607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0EFDA43E" wp14:editId="3392A063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96D10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SCHOOL YEAR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796D10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96D10">
              <w:rPr>
                <w:rFonts w:asciiTheme="minorHAnsi" w:hAnsiTheme="minorHAnsi"/>
                <w:b/>
                <w:sz w:val="24"/>
                <w:szCs w:val="24"/>
              </w:rPr>
              <w:t>INFORMATIONAL DATA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C1596A" w:rsidRPr="00536D09" w:rsidTr="00782FD1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 w:rsidP="00BC3F00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>Thania</w:t>
            </w:r>
            <w:proofErr w:type="spellEnd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Rojas, </w:t>
            </w:r>
            <w:proofErr w:type="spellStart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>Lic</w:t>
            </w:r>
            <w:proofErr w:type="spellEnd"/>
            <w:r w:rsidR="00536D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  <w:r w:rsidR="00D7266B">
              <w:rPr>
                <w:rFonts w:asciiTheme="minorHAnsi" w:hAnsiTheme="minorHAnsi"/>
                <w:sz w:val="20"/>
                <w:szCs w:val="20"/>
                <w:lang w:val="en-US"/>
              </w:rPr>
              <w:t>Edwin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Pilca.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EFL</w:t>
            </w:r>
            <w:r w:rsidR="00D7266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/  Communication and Cultural Awareness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GRADE/COURSE</w:t>
            </w:r>
            <w:r w:rsidRPr="00BF4BF0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BF4BF0" w:rsidRDefault="00BC3F0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THIRD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Class: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BF4BF0" w:rsidRDefault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A-B-C-D.</w:t>
            </w:r>
          </w:p>
        </w:tc>
      </w:tr>
      <w:tr w:rsidR="00C1596A" w:rsidRPr="004C7290" w:rsidTr="00782FD1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BF4BF0" w:rsidRDefault="00304EA6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BF4BF0" w:rsidP="00BC3F0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Uncover </w:t>
            </w:r>
            <w:r w:rsidR="00BC3F00">
              <w:rPr>
                <w:rFonts w:asciiTheme="minorHAnsi" w:hAnsiTheme="minorHAnsi"/>
                <w:sz w:val="20"/>
                <w:szCs w:val="20"/>
                <w:lang w:val="en-US"/>
              </w:rPr>
              <w:t>4A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969" w:type="dxa"/>
            <w:gridSpan w:val="5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F299C" w:rsidRDefault="00FF299C" w:rsidP="00BF4BF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</w:p>
          <w:p w:rsidR="00BF4BF0" w:rsidRDefault="00BF4BF0" w:rsidP="00BF4BF0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2027B9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At the end of the unit the student will be able  to:</w:t>
            </w:r>
          </w:p>
          <w:p w:rsidR="00DA648E" w:rsidRPr="00A92B50" w:rsidRDefault="00DA648E" w:rsidP="00DA648E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Take part in role plays</w:t>
            </w:r>
          </w:p>
          <w:p w:rsidR="00DA648E" w:rsidRPr="00A92B50" w:rsidRDefault="00DA648E" w:rsidP="00DA648E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Identify the mood expressed in texts.</w:t>
            </w:r>
          </w:p>
          <w:p w:rsidR="00DA648E" w:rsidRPr="00D0042E" w:rsidRDefault="00DA648E" w:rsidP="00DA648E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To interact in cooperative work</w:t>
            </w:r>
          </w:p>
          <w:p w:rsidR="00DA648E" w:rsidRPr="00D0042E" w:rsidRDefault="00DA648E" w:rsidP="00DA648E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18"/>
                <w:szCs w:val="18"/>
                <w:lang w:val="en-US"/>
              </w:rPr>
              <w:t>To write a short conversation using appropriate idioms.</w:t>
            </w:r>
          </w:p>
          <w:p w:rsidR="00DA648E" w:rsidRPr="00DA648E" w:rsidRDefault="00DA648E" w:rsidP="001555DF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DA648E">
              <w:rPr>
                <w:rFonts w:asciiTheme="minorHAnsi" w:hAnsiTheme="minorHAnsi"/>
                <w:sz w:val="18"/>
                <w:szCs w:val="18"/>
                <w:lang w:val="en-US"/>
              </w:rPr>
              <w:t>Identify idioms in oral texts.</w:t>
            </w:r>
          </w:p>
          <w:p w:rsidR="00DA648E" w:rsidRPr="00DA648E" w:rsidRDefault="00DA648E" w:rsidP="001555DF">
            <w:pPr>
              <w:pStyle w:val="Prrafodelista"/>
              <w:numPr>
                <w:ilvl w:val="0"/>
                <w:numId w:val="11"/>
              </w:numPr>
              <w:ind w:left="345" w:hanging="283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DA648E">
              <w:rPr>
                <w:rFonts w:asciiTheme="minorHAnsi" w:hAnsiTheme="minorHAnsi"/>
                <w:sz w:val="18"/>
                <w:szCs w:val="18"/>
                <w:lang w:val="en-US"/>
              </w:rPr>
              <w:t>Create selfie videos.</w:t>
            </w:r>
          </w:p>
          <w:p w:rsidR="00FF299C" w:rsidRPr="00DA648E" w:rsidRDefault="00FF299C" w:rsidP="00DA648E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</w:tr>
      <w:tr w:rsidR="00C1596A" w:rsidRPr="00BF4BF0" w:rsidTr="00782FD1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BF4BF0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BF4BF0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BF4BF0" w:rsidRDefault="004D6557" w:rsidP="00BF4BF0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What’s up</w:t>
            </w:r>
          </w:p>
        </w:tc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969" w:type="dxa"/>
            <w:gridSpan w:val="5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RPr="00BF4BF0" w:rsidTr="00782FD1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BF4BF0" w:rsidRDefault="00304EA6" w:rsidP="00304EA6">
            <w:pPr>
              <w:ind w:left="72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4BF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STARTING WEEK:</w:t>
            </w:r>
          </w:p>
        </w:tc>
        <w:tc>
          <w:tcPr>
            <w:tcW w:w="4969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BF4BF0" w:rsidRDefault="00304EA6" w:rsidP="00F51CEC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Decem</w:t>
            </w:r>
            <w:r w:rsidR="00D24E7C">
              <w:rPr>
                <w:rFonts w:asciiTheme="minorHAnsi" w:hAnsiTheme="minorHAnsi"/>
                <w:sz w:val="20"/>
                <w:szCs w:val="20"/>
                <w:lang w:val="en-US"/>
              </w:rPr>
              <w:t>ber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12</w:t>
            </w:r>
            <w:r w:rsidR="00D24E7C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="00D4314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2016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BF4BF0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4D6557" w:rsidRPr="00B754B6" w:rsidTr="004313A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557" w:rsidRDefault="004D6557" w:rsidP="004D6557">
            <w:pPr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 w:rsidRPr="00D461D2">
              <w:rPr>
                <w:rFonts w:asciiTheme="minorHAnsi" w:hAnsiTheme="minorHAnsi"/>
                <w:b/>
                <w:color w:val="00000A"/>
                <w:sz w:val="18"/>
                <w:highlight w:val="cyan"/>
                <w:lang w:val="en-US"/>
              </w:rPr>
              <w:t>EFL 5.1.7</w:t>
            </w:r>
            <w:r w:rsidRPr="00D461D2">
              <w:rPr>
                <w:rFonts w:asciiTheme="minorHAnsi" w:hAnsiTheme="minorHAnsi"/>
                <w:color w:val="00000A"/>
                <w:sz w:val="18"/>
                <w:highlight w:val="cyan"/>
                <w:lang w:val="en-US"/>
              </w:rPr>
              <w:t>. Interpret and demonstrate knowledge of nonverbal and oral communication features by applying them in appropriate contexts. (Example: use of stress, intonation, pace, etc.)</w:t>
            </w:r>
          </w:p>
          <w:p w:rsidR="004D6557" w:rsidRPr="00875016" w:rsidRDefault="004D6557" w:rsidP="004D6557">
            <w:pPr>
              <w:ind w:left="24"/>
              <w:rPr>
                <w:rFonts w:asciiTheme="minorHAnsi" w:hAnsiTheme="minorHAnsi"/>
                <w:lang w:val="en-US"/>
              </w:rPr>
            </w:pPr>
            <w:r w:rsidRPr="00D461D2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>EFL 5.1.4</w:t>
            </w:r>
            <w:r w:rsidRPr="00D461D2">
              <w:rPr>
                <w:rFonts w:asciiTheme="minorHAnsi" w:hAnsiTheme="minorHAnsi"/>
                <w:color w:val="00000A"/>
                <w:sz w:val="18"/>
                <w:lang w:val="en-US"/>
              </w:rPr>
              <w:t>. Identify and interpret how cultural and language patterns in English are used when exchanging ideas on familiar topics according to a B1.2 level. (Example: slang, idioms, humor, levels of formality,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D43144" w:rsidRDefault="004D6557" w:rsidP="004D6557">
            <w:pPr>
              <w:ind w:left="29" w:right="176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CE.EFL.5.3. Interpret cultural and language patterns in English, including nonverbal communication, and apply them in appropriate contexts.</w:t>
            </w:r>
            <w:r w:rsidRPr="00875016"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   </w:t>
            </w:r>
          </w:p>
        </w:tc>
      </w:tr>
      <w:tr w:rsidR="004D6557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EVALUATION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4D6557" w:rsidRPr="001C6DDB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Default="004D6557" w:rsidP="004D6557">
            <w:pPr>
              <w:rPr>
                <w:rFonts w:asciiTheme="minorHAnsi" w:hAnsiTheme="minorHAnsi"/>
                <w:b/>
                <w:color w:val="00000A"/>
                <w:sz w:val="18"/>
                <w:lang w:val="en-US"/>
              </w:rPr>
            </w:pPr>
            <w:r w:rsidRPr="005F5F87">
              <w:rPr>
                <w:rFonts w:asciiTheme="minorHAnsi" w:hAnsiTheme="minorHAnsi"/>
                <w:b/>
                <w:color w:val="00000A"/>
                <w:sz w:val="18"/>
                <w:lang w:val="en-US"/>
              </w:rPr>
              <w:t xml:space="preserve">These performance criteria could be evaluated by:   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Participating in short role plays using a range of verbal and nonverbal communication.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Listening to a dialogue and identifying examples of humor.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Talking in pairs about a video learners have watched using only English.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Demonstrating appropriate language use during class, group and pair discussions. (Example: correct intonation, natural pace, using modals to show politeness, etc.)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Practicing the use of expressions of politeness during collaborative pair and small group work.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Writing a short conversation and including an appropriate idiom.</w:t>
            </w:r>
          </w:p>
          <w:p w:rsidR="004D6557" w:rsidRPr="00033680" w:rsidRDefault="004D6557" w:rsidP="004D6557">
            <w:pPr>
              <w:ind w:left="24"/>
              <w:rPr>
                <w:rFonts w:asciiTheme="minorHAnsi" w:hAnsiTheme="minorHAnsi"/>
                <w:color w:val="00000A"/>
                <w:sz w:val="18"/>
                <w:lang w:val="en-US"/>
              </w:rPr>
            </w:pPr>
            <w:r>
              <w:rPr>
                <w:rFonts w:asciiTheme="minorHAnsi" w:hAnsiTheme="minorHAnsi"/>
                <w:color w:val="00000A"/>
                <w:sz w:val="18"/>
                <w:lang w:val="en-US"/>
              </w:rPr>
              <w:t xml:space="preserve">- </w:t>
            </w:r>
            <w:r w:rsidRPr="00033680">
              <w:rPr>
                <w:rFonts w:asciiTheme="minorHAnsi" w:hAnsiTheme="minorHAnsi"/>
                <w:color w:val="00000A"/>
                <w:sz w:val="18"/>
                <w:lang w:val="en-US"/>
              </w:rPr>
              <w:t>Finding the meaning of an idiom in an authentic audio segment, such as a short TV show clip.</w:t>
            </w:r>
          </w:p>
          <w:p w:rsidR="004D6557" w:rsidRPr="005E0D77" w:rsidRDefault="004D6557" w:rsidP="004D6557">
            <w:pPr>
              <w:pStyle w:val="BodyA"/>
              <w:suppressAutoHyphens/>
              <w:spacing w:after="0" w:line="240" w:lineRule="auto"/>
              <w:rPr>
                <w:rFonts w:eastAsia="Times New Roman" w:cs="Times New Roman"/>
                <w:color w:val="00000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5E0D7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-Uncover 4 Combo A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:rsidR="004D6557" w:rsidRPr="005E0D7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Teacher's edition practice 1.  </w:t>
            </w:r>
          </w:p>
          <w:p w:rsidR="004D6557" w:rsidRPr="005E0D7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-</w:t>
            </w: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Presentation Plus DVD-ROM starter.</w:t>
            </w:r>
          </w:p>
          <w:p w:rsidR="004D6557" w:rsidRPr="005E0D77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MATERIALS: </w:t>
            </w:r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5E0D77">
              <w:rPr>
                <w:rFonts w:asciiTheme="minorHAnsi" w:hAnsiTheme="minorHAnsi"/>
                <w:sz w:val="20"/>
                <w:szCs w:val="20"/>
                <w:lang w:val="en-US"/>
              </w:rPr>
              <w:t>Computer, writing ma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terials, CD player, DVD player.</w:t>
            </w:r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Lab-</w:t>
            </w:r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D6557" w:rsidRDefault="004D6557" w:rsidP="004D6557">
            <w:pPr>
              <w:rPr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Websites:</w:t>
            </w:r>
            <w:r w:rsidRPr="006B29C4">
              <w:rPr>
                <w:lang w:val="en-US"/>
              </w:rPr>
              <w:t xml:space="preserve"> </w:t>
            </w:r>
          </w:p>
          <w:p w:rsidR="004D6557" w:rsidRDefault="006A1102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8" w:history="1">
              <w:r w:rsidR="004D6557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/9uG9BwsguKo</w:t>
            </w:r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www</w:t>
            </w:r>
            <w:proofErr w:type="gramEnd"/>
            <w:r>
              <w:rPr>
                <w:rFonts w:asciiTheme="minorHAnsi" w:hAnsiTheme="minorHAnsi"/>
                <w:sz w:val="20"/>
                <w:szCs w:val="20"/>
                <w:lang w:val="en-US"/>
              </w:rPr>
              <w:t>. daypo.com</w:t>
            </w:r>
          </w:p>
          <w:p w:rsidR="004D6557" w:rsidRDefault="006A1102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9" w:history="1">
              <w:r w:rsidR="004D6557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/2D4pPCcUWsU</w:t>
            </w:r>
          </w:p>
          <w:p w:rsidR="004D6557" w:rsidRDefault="006A1102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10" w:history="1">
              <w:r w:rsidR="004D6557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</w:t>
            </w:r>
            <w:proofErr w:type="spellStart"/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flEKIyYwKMw</w:t>
            </w:r>
            <w:proofErr w:type="spellEnd"/>
          </w:p>
          <w:p w:rsidR="004D6557" w:rsidRDefault="006A1102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hyperlink r:id="rId11" w:history="1">
              <w:r w:rsidR="004D6557" w:rsidRPr="001C6460">
                <w:rPr>
                  <w:rStyle w:val="Hipervnculo"/>
                  <w:rFonts w:asciiTheme="minorHAnsi" w:hAnsiTheme="minorHAnsi"/>
                  <w:sz w:val="20"/>
                  <w:szCs w:val="20"/>
                  <w:lang w:val="en-US"/>
                </w:rPr>
                <w:t>https://youtu.be</w:t>
              </w:r>
            </w:hyperlink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835B5">
              <w:rPr>
                <w:rFonts w:asciiTheme="minorHAnsi" w:hAnsiTheme="minorHAnsi"/>
                <w:sz w:val="20"/>
                <w:szCs w:val="20"/>
                <w:lang w:val="en-US"/>
              </w:rPr>
              <w:t>/EnC8JtqqkO0</w:t>
            </w:r>
          </w:p>
          <w:p w:rsidR="004D6557" w:rsidRDefault="004D6557" w:rsidP="004D655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4D6557" w:rsidRPr="005E0D77" w:rsidRDefault="004D6557" w:rsidP="004D6557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pStyle w:val="BodyAA"/>
              <w:suppressAutoHyphens/>
              <w:ind w:right="176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4D6557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lastRenderedPageBreak/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en-US"/>
              </w:rPr>
              <w:t>I.EFL.5.3.1.</w:t>
            </w:r>
            <w:r w:rsidRPr="00033680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Learners can interpret cultural and language patterns in English, including nonverbal communication, and apply them in appropriate contexts. (I.3, I.4, S.1, S.2)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82FD1" w:rsidRDefault="004D6557" w:rsidP="004D6557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eports</w:t>
            </w:r>
          </w:p>
          <w:p w:rsidR="004D6557" w:rsidRPr="00782FD1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782FD1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4D6557" w:rsidRPr="00782FD1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782FD1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Instrument: </w:t>
            </w:r>
            <w:r w:rsidRPr="00782FD1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questionnaire</w:t>
            </w:r>
          </w:p>
          <w:p w:rsidR="004D6557" w:rsidRPr="001C6DDB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</w:p>
          <w:p w:rsidR="004D6557" w:rsidRPr="00796D10" w:rsidRDefault="004D6557" w:rsidP="004D6557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ORAL PRESENTATION</w:t>
            </w:r>
          </w:p>
          <w:p w:rsidR="004D6557" w:rsidRPr="004313AE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4D6557" w:rsidRPr="004313AE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Instrument: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 xml:space="preserve"> Oral rubric</w:t>
            </w:r>
          </w:p>
          <w:p w:rsidR="004D6557" w:rsidRPr="004313AE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</w:p>
          <w:p w:rsidR="004D6557" w:rsidRPr="004313AE" w:rsidRDefault="004D6557" w:rsidP="004D6557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313A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Activity: </w:t>
            </w:r>
            <w:r w:rsidRPr="004313AE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test</w:t>
            </w:r>
          </w:p>
          <w:p w:rsidR="004D6557" w:rsidRPr="004C7290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r w:rsidRPr="004C7290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Technique: </w:t>
            </w:r>
            <w:r w:rsidRPr="004C7290"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  <w:t>observation.</w:t>
            </w:r>
          </w:p>
          <w:p w:rsidR="004D6557" w:rsidRPr="001C6DDB" w:rsidRDefault="004D6557" w:rsidP="004D6557">
            <w:pPr>
              <w:rPr>
                <w:rFonts w:asciiTheme="minorHAnsi" w:eastAsia="Times New Roman" w:hAnsiTheme="minorHAnsi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sz w:val="20"/>
                <w:szCs w:val="20"/>
              </w:rPr>
              <w:t>questionnaire</w:t>
            </w:r>
            <w:proofErr w:type="spellEnd"/>
          </w:p>
        </w:tc>
      </w:tr>
      <w:tr w:rsidR="004D6557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965CF0" w:rsidRDefault="004D6557" w:rsidP="004D6557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lastRenderedPageBreak/>
              <w:t xml:space="preserve">3.      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4D6557" w:rsidRPr="00B754B6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4D6557" w:rsidRPr="00474407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BC3F00" w:rsidRDefault="004D6557" w:rsidP="004D6557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 w:rsidRPr="00796D1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</w:t>
            </w: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8</w:t>
            </w:r>
            <w: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de tipo inatento</w:t>
            </w:r>
          </w:p>
          <w:p w:rsidR="004D6557" w:rsidRPr="00BC3F00" w:rsidRDefault="004D6557" w:rsidP="004D6557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 w:rsidRPr="00BC3F00"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 xml:space="preserve">CASO GBU 09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tipo combinado: inatento-impulsivo.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BC3F00" w:rsidRDefault="004D6557" w:rsidP="004D6557">
            <w:pPr>
              <w:rPr>
                <w:rFonts w:asciiTheme="minorHAnsi" w:eastAsia="Times New Roman" w:hAnsiTheme="minorHAnsi" w:cs="Times New Roman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08</w:t>
            </w:r>
            <w: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 de tipo inatento: adaptación permanente, no significativa, de aula, pedagógica en la metodología, recursos y evaluación.</w:t>
            </w:r>
          </w:p>
          <w:p w:rsidR="004D6557" w:rsidRPr="00BC3F00" w:rsidRDefault="004D6557" w:rsidP="004D6557">
            <w:pP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</w:rPr>
              <w:t>CASO BGU 09</w:t>
            </w:r>
            <w:r w:rsidRPr="00796D10">
              <w:rPr>
                <w:rFonts w:ascii="Cambria" w:eastAsia="Times New Roman" w:hAnsi="Cambria" w:cs="Times New Roman"/>
                <w:b/>
                <w:bCs/>
                <w:sz w:val="18"/>
                <w:szCs w:val="18"/>
              </w:rPr>
              <w:t xml:space="preserve"> </w:t>
            </w:r>
            <w:r w:rsidRPr="00BC3F00">
              <w:rPr>
                <w:rFonts w:asciiTheme="minorHAnsi" w:eastAsia="Times New Roman" w:hAnsiTheme="minorHAnsi" w:cs="Times New Roman"/>
                <w:sz w:val="18"/>
                <w:szCs w:val="18"/>
              </w:rPr>
              <w:t>Trastorno por déficit de atención: dificultades en lectura, escritura y cálculo. Adaptación curricular permanente, no significativa, de aula, pedagógica en la metodología, recursos , evaluación</w:t>
            </w:r>
          </w:p>
        </w:tc>
      </w:tr>
      <w:tr w:rsidR="004D6557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jc w:val="center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Sports, Geography, Art, Music,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Respect, Tolerance, Commitment, Fraternity</w:t>
            </w:r>
          </w:p>
        </w:tc>
      </w:tr>
      <w:tr w:rsidR="004D6557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FE4A8E" w:rsidRDefault="004D6557" w:rsidP="004D6557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4D6557" w:rsidRPr="004C729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B754B6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65848515" wp14:editId="27F27615">
                  <wp:simplePos x="0" y="0"/>
                  <wp:positionH relativeFrom="column">
                    <wp:posOffset>735517</wp:posOffset>
                  </wp:positionH>
                  <wp:positionV relativeFrom="paragraph">
                    <wp:posOffset>217581</wp:posOffset>
                  </wp:positionV>
                  <wp:extent cx="408940" cy="311785"/>
                  <wp:effectExtent l="0" t="0" r="0" b="0"/>
                  <wp:wrapNone/>
                  <wp:docPr id="2" name="Imagen 2" descr="D:\Downloads\rub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wnloads\rub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6557"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Teacher:</w:t>
            </w:r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Thania</w:t>
            </w:r>
            <w:proofErr w:type="spellEnd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Rojas,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</w:t>
            </w:r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Lic</w:t>
            </w:r>
            <w:proofErr w:type="spellEnd"/>
            <w:r w:rsidR="004D6557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. Edwin Pilca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Coordinator: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Teacher Rocío Prado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Viceprincipal: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Dra. Rocío  Orellana</w:t>
            </w:r>
          </w:p>
        </w:tc>
      </w:tr>
      <w:tr w:rsidR="004D6557" w:rsidRPr="004C729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 wp14:anchorId="13001918" wp14:editId="05CF592E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17780</wp:posOffset>
                  </wp:positionV>
                  <wp:extent cx="1327785" cy="181610"/>
                  <wp:effectExtent l="0" t="0" r="5715" b="889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ombre ed.bmp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85" cy="18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                    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  <w:r w:rsidR="0071077B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</w:t>
            </w:r>
            <w:r w:rsidR="0071077B" w:rsidRPr="00F510B1">
              <w:rPr>
                <w:noProof/>
              </w:rPr>
              <w:drawing>
                <wp:inline distT="0" distB="0" distL="0" distR="0" wp14:anchorId="5F8BE87E" wp14:editId="15630DBB">
                  <wp:extent cx="1714293" cy="670560"/>
                  <wp:effectExtent l="0" t="0" r="635" b="0"/>
                  <wp:docPr id="3" name="Imagen 3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340" cy="68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Signature:</w:t>
            </w:r>
          </w:p>
        </w:tc>
      </w:tr>
      <w:tr w:rsidR="004D6557" w:rsidRPr="00796D10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 November 21, 2016</w:t>
            </w:r>
          </w:p>
        </w:tc>
        <w:tc>
          <w:tcPr>
            <w:tcW w:w="5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November 21, 2016</w:t>
            </w:r>
          </w:p>
        </w:tc>
        <w:tc>
          <w:tcPr>
            <w:tcW w:w="4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57" w:rsidRPr="00796D10" w:rsidRDefault="004D6557" w:rsidP="004D6557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796D10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Date: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November 21, 2016</w:t>
            </w:r>
          </w:p>
        </w:tc>
      </w:tr>
    </w:tbl>
    <w:p w:rsidR="00FC209D" w:rsidRPr="00796D10" w:rsidRDefault="00FC209D">
      <w:pPr>
        <w:spacing w:after="0"/>
        <w:ind w:left="-850" w:right="14155"/>
        <w:rPr>
          <w:lang w:val="en-US"/>
        </w:rPr>
      </w:pPr>
    </w:p>
    <w:p w:rsidR="00FC209D" w:rsidRPr="00796D10" w:rsidRDefault="00FC209D">
      <w:pPr>
        <w:spacing w:after="0"/>
        <w:ind w:left="-850" w:right="14155"/>
        <w:rPr>
          <w:lang w:val="en-US"/>
        </w:rPr>
      </w:pPr>
    </w:p>
    <w:sectPr w:rsidR="00FC209D" w:rsidRPr="00796D10" w:rsidSect="007F21AF">
      <w:footerReference w:type="even" r:id="rId16"/>
      <w:footerReference w:type="default" r:id="rId17"/>
      <w:footerReference w:type="first" r:id="rId18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02" w:rsidRDefault="006A1102">
      <w:pPr>
        <w:spacing w:after="0" w:line="240" w:lineRule="auto"/>
      </w:pPr>
      <w:r>
        <w:separator/>
      </w:r>
    </w:p>
  </w:endnote>
  <w:endnote w:type="continuationSeparator" w:id="0">
    <w:p w:rsidR="006A1102" w:rsidRDefault="006A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02" w:rsidRDefault="006A1102">
      <w:pPr>
        <w:spacing w:after="0" w:line="240" w:lineRule="auto"/>
      </w:pPr>
      <w:r>
        <w:separator/>
      </w:r>
    </w:p>
  </w:footnote>
  <w:footnote w:type="continuationSeparator" w:id="0">
    <w:p w:rsidR="006A1102" w:rsidRDefault="006A1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B322F"/>
    <w:multiLevelType w:val="hybridMultilevel"/>
    <w:tmpl w:val="7C16FC98"/>
    <w:lvl w:ilvl="0" w:tplc="8EB8AB4E">
      <w:start w:val="1"/>
      <w:numFmt w:val="decimal"/>
      <w:lvlText w:val="%1."/>
      <w:lvlJc w:val="left"/>
      <w:pPr>
        <w:ind w:left="384" w:hanging="360"/>
      </w:pPr>
      <w:rPr>
        <w:rFonts w:hint="default"/>
        <w:color w:val="00000A"/>
        <w:sz w:val="18"/>
      </w:rPr>
    </w:lvl>
    <w:lvl w:ilvl="1" w:tplc="300A0019" w:tentative="1">
      <w:start w:val="1"/>
      <w:numFmt w:val="lowerLetter"/>
      <w:lvlText w:val="%2."/>
      <w:lvlJc w:val="left"/>
      <w:pPr>
        <w:ind w:left="1104" w:hanging="360"/>
      </w:pPr>
    </w:lvl>
    <w:lvl w:ilvl="2" w:tplc="300A001B" w:tentative="1">
      <w:start w:val="1"/>
      <w:numFmt w:val="lowerRoman"/>
      <w:lvlText w:val="%3."/>
      <w:lvlJc w:val="right"/>
      <w:pPr>
        <w:ind w:left="1824" w:hanging="180"/>
      </w:pPr>
    </w:lvl>
    <w:lvl w:ilvl="3" w:tplc="300A000F" w:tentative="1">
      <w:start w:val="1"/>
      <w:numFmt w:val="decimal"/>
      <w:lvlText w:val="%4."/>
      <w:lvlJc w:val="left"/>
      <w:pPr>
        <w:ind w:left="2544" w:hanging="360"/>
      </w:pPr>
    </w:lvl>
    <w:lvl w:ilvl="4" w:tplc="300A0019" w:tentative="1">
      <w:start w:val="1"/>
      <w:numFmt w:val="lowerLetter"/>
      <w:lvlText w:val="%5."/>
      <w:lvlJc w:val="left"/>
      <w:pPr>
        <w:ind w:left="3264" w:hanging="360"/>
      </w:pPr>
    </w:lvl>
    <w:lvl w:ilvl="5" w:tplc="300A001B" w:tentative="1">
      <w:start w:val="1"/>
      <w:numFmt w:val="lowerRoman"/>
      <w:lvlText w:val="%6."/>
      <w:lvlJc w:val="right"/>
      <w:pPr>
        <w:ind w:left="3984" w:hanging="180"/>
      </w:pPr>
    </w:lvl>
    <w:lvl w:ilvl="6" w:tplc="300A000F" w:tentative="1">
      <w:start w:val="1"/>
      <w:numFmt w:val="decimal"/>
      <w:lvlText w:val="%7."/>
      <w:lvlJc w:val="left"/>
      <w:pPr>
        <w:ind w:left="4704" w:hanging="360"/>
      </w:pPr>
    </w:lvl>
    <w:lvl w:ilvl="7" w:tplc="300A0019" w:tentative="1">
      <w:start w:val="1"/>
      <w:numFmt w:val="lowerLetter"/>
      <w:lvlText w:val="%8."/>
      <w:lvlJc w:val="left"/>
      <w:pPr>
        <w:ind w:left="5424" w:hanging="360"/>
      </w:pPr>
    </w:lvl>
    <w:lvl w:ilvl="8" w:tplc="30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81154"/>
    <w:multiLevelType w:val="hybridMultilevel"/>
    <w:tmpl w:val="BB902338"/>
    <w:lvl w:ilvl="0" w:tplc="75CEFAD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3A2F"/>
    <w:multiLevelType w:val="hybridMultilevel"/>
    <w:tmpl w:val="99DAC504"/>
    <w:lvl w:ilvl="0" w:tplc="300A000F">
      <w:start w:val="1"/>
      <w:numFmt w:val="decimal"/>
      <w:lvlText w:val="%1."/>
      <w:lvlJc w:val="left"/>
      <w:pPr>
        <w:ind w:left="744" w:hanging="360"/>
      </w:pPr>
    </w:lvl>
    <w:lvl w:ilvl="1" w:tplc="300A0019" w:tentative="1">
      <w:start w:val="1"/>
      <w:numFmt w:val="lowerLetter"/>
      <w:lvlText w:val="%2."/>
      <w:lvlJc w:val="left"/>
      <w:pPr>
        <w:ind w:left="1464" w:hanging="360"/>
      </w:pPr>
    </w:lvl>
    <w:lvl w:ilvl="2" w:tplc="300A001B" w:tentative="1">
      <w:start w:val="1"/>
      <w:numFmt w:val="lowerRoman"/>
      <w:lvlText w:val="%3."/>
      <w:lvlJc w:val="right"/>
      <w:pPr>
        <w:ind w:left="2184" w:hanging="180"/>
      </w:pPr>
    </w:lvl>
    <w:lvl w:ilvl="3" w:tplc="300A000F" w:tentative="1">
      <w:start w:val="1"/>
      <w:numFmt w:val="decimal"/>
      <w:lvlText w:val="%4."/>
      <w:lvlJc w:val="left"/>
      <w:pPr>
        <w:ind w:left="2904" w:hanging="360"/>
      </w:pPr>
    </w:lvl>
    <w:lvl w:ilvl="4" w:tplc="300A0019" w:tentative="1">
      <w:start w:val="1"/>
      <w:numFmt w:val="lowerLetter"/>
      <w:lvlText w:val="%5."/>
      <w:lvlJc w:val="left"/>
      <w:pPr>
        <w:ind w:left="3624" w:hanging="360"/>
      </w:pPr>
    </w:lvl>
    <w:lvl w:ilvl="5" w:tplc="300A001B" w:tentative="1">
      <w:start w:val="1"/>
      <w:numFmt w:val="lowerRoman"/>
      <w:lvlText w:val="%6."/>
      <w:lvlJc w:val="right"/>
      <w:pPr>
        <w:ind w:left="4344" w:hanging="180"/>
      </w:pPr>
    </w:lvl>
    <w:lvl w:ilvl="6" w:tplc="300A000F" w:tentative="1">
      <w:start w:val="1"/>
      <w:numFmt w:val="decimal"/>
      <w:lvlText w:val="%7."/>
      <w:lvlJc w:val="left"/>
      <w:pPr>
        <w:ind w:left="5064" w:hanging="360"/>
      </w:pPr>
    </w:lvl>
    <w:lvl w:ilvl="7" w:tplc="300A0019" w:tentative="1">
      <w:start w:val="1"/>
      <w:numFmt w:val="lowerLetter"/>
      <w:lvlText w:val="%8."/>
      <w:lvlJc w:val="left"/>
      <w:pPr>
        <w:ind w:left="5784" w:hanging="360"/>
      </w:pPr>
    </w:lvl>
    <w:lvl w:ilvl="8" w:tplc="30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530A7936"/>
    <w:multiLevelType w:val="hybridMultilevel"/>
    <w:tmpl w:val="6AE8AF08"/>
    <w:lvl w:ilvl="0" w:tplc="41D60E38">
      <w:start w:val="1"/>
      <w:numFmt w:val="decimal"/>
      <w:lvlText w:val="%1."/>
      <w:lvlJc w:val="left"/>
      <w:pPr>
        <w:ind w:left="782" w:hanging="360"/>
      </w:pPr>
      <w:rPr>
        <w:sz w:val="18"/>
        <w:szCs w:val="18"/>
      </w:rPr>
    </w:lvl>
    <w:lvl w:ilvl="1" w:tplc="300A0019" w:tentative="1">
      <w:start w:val="1"/>
      <w:numFmt w:val="lowerLetter"/>
      <w:lvlText w:val="%2."/>
      <w:lvlJc w:val="left"/>
      <w:pPr>
        <w:ind w:left="1502" w:hanging="360"/>
      </w:pPr>
    </w:lvl>
    <w:lvl w:ilvl="2" w:tplc="300A001B" w:tentative="1">
      <w:start w:val="1"/>
      <w:numFmt w:val="lowerRoman"/>
      <w:lvlText w:val="%3."/>
      <w:lvlJc w:val="right"/>
      <w:pPr>
        <w:ind w:left="2222" w:hanging="180"/>
      </w:pPr>
    </w:lvl>
    <w:lvl w:ilvl="3" w:tplc="300A000F" w:tentative="1">
      <w:start w:val="1"/>
      <w:numFmt w:val="decimal"/>
      <w:lvlText w:val="%4."/>
      <w:lvlJc w:val="left"/>
      <w:pPr>
        <w:ind w:left="2942" w:hanging="360"/>
      </w:pPr>
    </w:lvl>
    <w:lvl w:ilvl="4" w:tplc="300A0019" w:tentative="1">
      <w:start w:val="1"/>
      <w:numFmt w:val="lowerLetter"/>
      <w:lvlText w:val="%5."/>
      <w:lvlJc w:val="left"/>
      <w:pPr>
        <w:ind w:left="3662" w:hanging="360"/>
      </w:pPr>
    </w:lvl>
    <w:lvl w:ilvl="5" w:tplc="300A001B" w:tentative="1">
      <w:start w:val="1"/>
      <w:numFmt w:val="lowerRoman"/>
      <w:lvlText w:val="%6."/>
      <w:lvlJc w:val="right"/>
      <w:pPr>
        <w:ind w:left="4382" w:hanging="180"/>
      </w:pPr>
    </w:lvl>
    <w:lvl w:ilvl="6" w:tplc="300A000F" w:tentative="1">
      <w:start w:val="1"/>
      <w:numFmt w:val="decimal"/>
      <w:lvlText w:val="%7."/>
      <w:lvlJc w:val="left"/>
      <w:pPr>
        <w:ind w:left="5102" w:hanging="360"/>
      </w:pPr>
    </w:lvl>
    <w:lvl w:ilvl="7" w:tplc="300A0019" w:tentative="1">
      <w:start w:val="1"/>
      <w:numFmt w:val="lowerLetter"/>
      <w:lvlText w:val="%8."/>
      <w:lvlJc w:val="left"/>
      <w:pPr>
        <w:ind w:left="5822" w:hanging="360"/>
      </w:pPr>
    </w:lvl>
    <w:lvl w:ilvl="8" w:tplc="300A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0D1723"/>
    <w:rsid w:val="00116D99"/>
    <w:rsid w:val="00145A84"/>
    <w:rsid w:val="00187132"/>
    <w:rsid w:val="00195753"/>
    <w:rsid w:val="001C67A1"/>
    <w:rsid w:val="001C6DDB"/>
    <w:rsid w:val="001E0384"/>
    <w:rsid w:val="0029670A"/>
    <w:rsid w:val="00304EA6"/>
    <w:rsid w:val="003835B5"/>
    <w:rsid w:val="00390963"/>
    <w:rsid w:val="0041578F"/>
    <w:rsid w:val="004313AE"/>
    <w:rsid w:val="00474407"/>
    <w:rsid w:val="00493A38"/>
    <w:rsid w:val="004C7290"/>
    <w:rsid w:val="004D1AF9"/>
    <w:rsid w:val="004D6557"/>
    <w:rsid w:val="00536D09"/>
    <w:rsid w:val="005E0D77"/>
    <w:rsid w:val="005E2C29"/>
    <w:rsid w:val="006A1102"/>
    <w:rsid w:val="006B29C4"/>
    <w:rsid w:val="006E785C"/>
    <w:rsid w:val="0071077B"/>
    <w:rsid w:val="00716981"/>
    <w:rsid w:val="00782FD1"/>
    <w:rsid w:val="00796D10"/>
    <w:rsid w:val="007D34DF"/>
    <w:rsid w:val="007F21AF"/>
    <w:rsid w:val="00830477"/>
    <w:rsid w:val="0088071C"/>
    <w:rsid w:val="008919C8"/>
    <w:rsid w:val="00965CF0"/>
    <w:rsid w:val="00977952"/>
    <w:rsid w:val="009935C9"/>
    <w:rsid w:val="009F21F4"/>
    <w:rsid w:val="00AA5ACE"/>
    <w:rsid w:val="00AD1AE8"/>
    <w:rsid w:val="00B434F4"/>
    <w:rsid w:val="00B754B6"/>
    <w:rsid w:val="00BC3F00"/>
    <w:rsid w:val="00BC60B0"/>
    <w:rsid w:val="00BF4BF0"/>
    <w:rsid w:val="00C1596A"/>
    <w:rsid w:val="00C36E7D"/>
    <w:rsid w:val="00C974CA"/>
    <w:rsid w:val="00D015BA"/>
    <w:rsid w:val="00D24E7C"/>
    <w:rsid w:val="00D43144"/>
    <w:rsid w:val="00D7266B"/>
    <w:rsid w:val="00DA648E"/>
    <w:rsid w:val="00E86FBD"/>
    <w:rsid w:val="00EF29F8"/>
    <w:rsid w:val="00F03C4F"/>
    <w:rsid w:val="00F51CEC"/>
    <w:rsid w:val="00FC209D"/>
    <w:rsid w:val="00FE4A8E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FBE80A8-D475-45A1-A6FD-BAD1FB26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customStyle="1" w:styleId="BodyAA">
    <w:name w:val="Body A A"/>
    <w:rsid w:val="00880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paragraph" w:customStyle="1" w:styleId="BodyB">
    <w:name w:val="Body B"/>
    <w:rsid w:val="008807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 w:eastAsia="en-US"/>
    </w:rPr>
  </w:style>
  <w:style w:type="paragraph" w:customStyle="1" w:styleId="BodyA">
    <w:name w:val="Body A"/>
    <w:rsid w:val="00782FD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US"/>
    </w:rPr>
  </w:style>
  <w:style w:type="paragraph" w:customStyle="1" w:styleId="Body">
    <w:name w:val="Body"/>
    <w:rsid w:val="004313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35B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35B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431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43144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5B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" TargetMode="Externa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youtu.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2</cp:revision>
  <dcterms:created xsi:type="dcterms:W3CDTF">2017-01-08T06:41:00Z</dcterms:created>
  <dcterms:modified xsi:type="dcterms:W3CDTF">2017-01-08T06:41:00Z</dcterms:modified>
</cp:coreProperties>
</file>